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AC" w:rsidRDefault="001A2BAC" w:rsidP="001A2B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 п</w:t>
      </w:r>
      <w:r w:rsidRPr="001A2BAC">
        <w:rPr>
          <w:rFonts w:ascii="Times New Roman" w:hAnsi="Times New Roman" w:cs="Times New Roman"/>
          <w:bCs/>
          <w:sz w:val="24"/>
          <w:szCs w:val="24"/>
        </w:rPr>
        <w:t>роведени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1A2B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A2BAC">
        <w:rPr>
          <w:rFonts w:ascii="Times New Roman" w:hAnsi="Times New Roman" w:cs="Times New Roman"/>
          <w:bCs/>
          <w:sz w:val="24"/>
          <w:szCs w:val="24"/>
        </w:rPr>
        <w:t>Всероссийских</w:t>
      </w:r>
      <w:proofErr w:type="gramEnd"/>
      <w:r w:rsidRPr="001A2BAC">
        <w:rPr>
          <w:rFonts w:ascii="Times New Roman" w:hAnsi="Times New Roman" w:cs="Times New Roman"/>
          <w:bCs/>
          <w:sz w:val="24"/>
          <w:szCs w:val="24"/>
        </w:rPr>
        <w:t xml:space="preserve"> проверочных работ</w:t>
      </w:r>
      <w:r w:rsidR="00EE43FC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E20AAF">
        <w:rPr>
          <w:rFonts w:ascii="Times New Roman" w:hAnsi="Times New Roman" w:cs="Times New Roman"/>
          <w:bCs/>
          <w:sz w:val="24"/>
          <w:szCs w:val="24"/>
        </w:rPr>
        <w:t>20</w:t>
      </w:r>
      <w:r w:rsidR="00EE43FC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A2BAC" w:rsidRPr="001A2BAC" w:rsidRDefault="001A2BAC" w:rsidP="001A2B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3FC" w:rsidRPr="00EE43FC" w:rsidRDefault="00E20AAF" w:rsidP="00E20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AAF">
        <w:rPr>
          <w:rFonts w:ascii="Times New Roman" w:hAnsi="Times New Roman" w:cs="Times New Roman"/>
          <w:sz w:val="24"/>
          <w:szCs w:val="24"/>
        </w:rPr>
        <w:t>В соответствии с письмом Федеральной службы по надзору в сфере образования и науки от 10.02.2020 №13-35, методическими рекомендациями по проведению Всероссийских проверочных работ, правил осуществления мониторинга системы образования, приказа Федеральной службы по надзору в сфере образования и науки, письмом Министерства образования Московской области от 13.02.2020 Исх-2324-16-23а «О проведении Всероссийских проверочных работ в общеобразовател</w:t>
      </w:r>
      <w:r w:rsidRPr="00E20AAF">
        <w:rPr>
          <w:rFonts w:ascii="Times New Roman" w:hAnsi="Times New Roman" w:cs="Times New Roman"/>
          <w:sz w:val="24"/>
          <w:szCs w:val="24"/>
        </w:rPr>
        <w:t>ь</w:t>
      </w:r>
      <w:r w:rsidRPr="00E20AAF">
        <w:rPr>
          <w:rFonts w:ascii="Times New Roman" w:hAnsi="Times New Roman" w:cs="Times New Roman"/>
          <w:sz w:val="24"/>
          <w:szCs w:val="24"/>
        </w:rPr>
        <w:t>ных организациях Московской области в 2020 году»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0AAF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Pr="00E20AAF">
        <w:rPr>
          <w:rFonts w:ascii="Times New Roman" w:hAnsi="Times New Roman" w:cs="Times New Roman"/>
          <w:sz w:val="24"/>
          <w:szCs w:val="24"/>
        </w:rPr>
        <w:t xml:space="preserve"> проводились  для учащихся 11-х классов в качестве апробации. Общее количество лицеистов, которые выполняли ВПР – 49 человек. ВПР пре</w:t>
      </w:r>
      <w:r w:rsidRPr="00E20AAF">
        <w:rPr>
          <w:rFonts w:ascii="Times New Roman" w:hAnsi="Times New Roman" w:cs="Times New Roman"/>
          <w:sz w:val="24"/>
          <w:szCs w:val="24"/>
        </w:rPr>
        <w:t>д</w:t>
      </w:r>
      <w:r w:rsidRPr="00E20AAF">
        <w:rPr>
          <w:rFonts w:ascii="Times New Roman" w:hAnsi="Times New Roman" w:cs="Times New Roman"/>
          <w:sz w:val="24"/>
          <w:szCs w:val="24"/>
        </w:rPr>
        <w:t>ставляют собой контрольные работы, которые пр</w:t>
      </w:r>
      <w:r w:rsidRPr="00E20AAF">
        <w:rPr>
          <w:rFonts w:ascii="Times New Roman" w:hAnsi="Times New Roman" w:cs="Times New Roman"/>
          <w:sz w:val="24"/>
          <w:szCs w:val="24"/>
        </w:rPr>
        <w:t>о</w:t>
      </w:r>
      <w:r w:rsidRPr="00E20AAF">
        <w:rPr>
          <w:rFonts w:ascii="Times New Roman" w:hAnsi="Times New Roman" w:cs="Times New Roman"/>
          <w:sz w:val="24"/>
          <w:szCs w:val="24"/>
        </w:rPr>
        <w:t>водятся в общеобразовательных организациях по завершении обучения в каждом классе. Это итог</w:t>
      </w:r>
      <w:r w:rsidRPr="00E20AAF">
        <w:rPr>
          <w:rFonts w:ascii="Times New Roman" w:hAnsi="Times New Roman" w:cs="Times New Roman"/>
          <w:sz w:val="24"/>
          <w:szCs w:val="24"/>
        </w:rPr>
        <w:t>о</w:t>
      </w:r>
      <w:r w:rsidRPr="00E20AAF">
        <w:rPr>
          <w:rFonts w:ascii="Times New Roman" w:hAnsi="Times New Roman" w:cs="Times New Roman"/>
          <w:sz w:val="24"/>
          <w:szCs w:val="24"/>
        </w:rPr>
        <w:t>вые контрольные работы, которые проводятся по отдельным учебным предметам для оценки уровня подготовки школьников с учетом требований ф</w:t>
      </w:r>
      <w:r w:rsidRPr="00E20AAF">
        <w:rPr>
          <w:rFonts w:ascii="Times New Roman" w:hAnsi="Times New Roman" w:cs="Times New Roman"/>
          <w:sz w:val="24"/>
          <w:szCs w:val="24"/>
        </w:rPr>
        <w:t>е</w:t>
      </w:r>
      <w:r w:rsidRPr="00E20AAF">
        <w:rPr>
          <w:rFonts w:ascii="Times New Roman" w:hAnsi="Times New Roman" w:cs="Times New Roman"/>
          <w:sz w:val="24"/>
          <w:szCs w:val="24"/>
        </w:rPr>
        <w:t>деральных государственных образовательных ста</w:t>
      </w:r>
      <w:r w:rsidRPr="00E20AAF">
        <w:rPr>
          <w:rFonts w:ascii="Times New Roman" w:hAnsi="Times New Roman" w:cs="Times New Roman"/>
          <w:sz w:val="24"/>
          <w:szCs w:val="24"/>
        </w:rPr>
        <w:t>н</w:t>
      </w:r>
      <w:r w:rsidRPr="00E20AAF">
        <w:rPr>
          <w:rFonts w:ascii="Times New Roman" w:hAnsi="Times New Roman" w:cs="Times New Roman"/>
          <w:sz w:val="24"/>
          <w:szCs w:val="24"/>
        </w:rPr>
        <w:t>дартов. Их организация предусматривает единое расписание, использование единых текстов заданий и единых критериев оценивания. Результаты ВПР могут использоваться для совершенствования м</w:t>
      </w:r>
      <w:r w:rsidRPr="00E20AAF">
        <w:rPr>
          <w:rFonts w:ascii="Times New Roman" w:hAnsi="Times New Roman" w:cs="Times New Roman"/>
          <w:sz w:val="24"/>
          <w:szCs w:val="24"/>
        </w:rPr>
        <w:t>е</w:t>
      </w:r>
      <w:r w:rsidRPr="00E20AAF">
        <w:rPr>
          <w:rFonts w:ascii="Times New Roman" w:hAnsi="Times New Roman" w:cs="Times New Roman"/>
          <w:sz w:val="24"/>
          <w:szCs w:val="24"/>
        </w:rPr>
        <w:t>тодики преподавания предметов, а также для индивидуальной работы с учащимися. В 11-х классах ВПР проводятся для выпускников, не выбра</w:t>
      </w:r>
      <w:r w:rsidRPr="00E20AAF">
        <w:rPr>
          <w:rFonts w:ascii="Times New Roman" w:hAnsi="Times New Roman" w:cs="Times New Roman"/>
          <w:sz w:val="24"/>
          <w:szCs w:val="24"/>
        </w:rPr>
        <w:t>в</w:t>
      </w:r>
      <w:r w:rsidRPr="00E20AAF">
        <w:rPr>
          <w:rFonts w:ascii="Times New Roman" w:hAnsi="Times New Roman" w:cs="Times New Roman"/>
          <w:sz w:val="24"/>
          <w:szCs w:val="24"/>
        </w:rPr>
        <w:t xml:space="preserve">ших данные предметы для сдачи в форме ЕГЭ. </w:t>
      </w:r>
      <w:r w:rsidR="00EE43FC" w:rsidRPr="00EE43FC">
        <w:rPr>
          <w:rFonts w:ascii="Times New Roman" w:hAnsi="Times New Roman" w:cs="Times New Roman"/>
          <w:sz w:val="24"/>
          <w:szCs w:val="24"/>
        </w:rPr>
        <w:t>Не пр</w:t>
      </w:r>
      <w:r w:rsidR="00EE43FC" w:rsidRPr="00EE43FC">
        <w:rPr>
          <w:rFonts w:ascii="Times New Roman" w:hAnsi="Times New Roman" w:cs="Times New Roman"/>
          <w:sz w:val="24"/>
          <w:szCs w:val="24"/>
        </w:rPr>
        <w:t>е</w:t>
      </w:r>
      <w:r w:rsidR="00EE43FC" w:rsidRPr="00EE43FC">
        <w:rPr>
          <w:rFonts w:ascii="Times New Roman" w:hAnsi="Times New Roman" w:cs="Times New Roman"/>
          <w:sz w:val="24"/>
          <w:szCs w:val="24"/>
        </w:rPr>
        <w:t>дусмотрено использование результатов ВПР для оценки деятельности школ, учителей. В 11-х классах ВПР проводятся для выпускников, не в</w:t>
      </w:r>
      <w:r w:rsidR="00EE43FC" w:rsidRPr="00EE43FC">
        <w:rPr>
          <w:rFonts w:ascii="Times New Roman" w:hAnsi="Times New Roman" w:cs="Times New Roman"/>
          <w:sz w:val="24"/>
          <w:szCs w:val="24"/>
        </w:rPr>
        <w:t>ы</w:t>
      </w:r>
      <w:r w:rsidR="00EE43FC" w:rsidRPr="00EE43FC">
        <w:rPr>
          <w:rFonts w:ascii="Times New Roman" w:hAnsi="Times New Roman" w:cs="Times New Roman"/>
          <w:sz w:val="24"/>
          <w:szCs w:val="24"/>
        </w:rPr>
        <w:t xml:space="preserve">бравших данные предметы для сдачи в форме ЕГЭ. </w:t>
      </w:r>
    </w:p>
    <w:p w:rsidR="001A2BAC" w:rsidRPr="0051141C" w:rsidRDefault="001A2BAC" w:rsidP="001A2BAC">
      <w:pPr>
        <w:spacing w:after="0"/>
        <w:rPr>
          <w:rFonts w:ascii="Times New Roman" w:hAnsi="Times New Roman" w:cs="Times New Roman"/>
          <w:b/>
          <w:sz w:val="24"/>
        </w:rPr>
      </w:pPr>
      <w:r w:rsidRPr="0051141C">
        <w:rPr>
          <w:rFonts w:ascii="Times New Roman" w:hAnsi="Times New Roman" w:cs="Times New Roman"/>
          <w:b/>
          <w:sz w:val="24"/>
        </w:rPr>
        <w:t>Для учащихся 11 классов были поведены:</w:t>
      </w:r>
    </w:p>
    <w:p w:rsidR="001A2BAC" w:rsidRPr="0051141C" w:rsidRDefault="0051141C" w:rsidP="001A2BAC">
      <w:pPr>
        <w:spacing w:after="0"/>
        <w:rPr>
          <w:rFonts w:ascii="Times New Roman" w:hAnsi="Times New Roman" w:cs="Times New Roman"/>
          <w:sz w:val="24"/>
        </w:rPr>
      </w:pPr>
      <w:r w:rsidRPr="0051141C">
        <w:rPr>
          <w:rFonts w:ascii="Times New Roman" w:hAnsi="Times New Roman" w:cs="Times New Roman"/>
          <w:sz w:val="24"/>
        </w:rPr>
        <w:t>5</w:t>
      </w:r>
      <w:r w:rsidR="001A2BAC" w:rsidRPr="0051141C">
        <w:rPr>
          <w:rFonts w:ascii="Times New Roman" w:hAnsi="Times New Roman" w:cs="Times New Roman"/>
          <w:sz w:val="24"/>
        </w:rPr>
        <w:t xml:space="preserve"> марта 20</w:t>
      </w:r>
      <w:r w:rsidRPr="0051141C">
        <w:rPr>
          <w:rFonts w:ascii="Times New Roman" w:hAnsi="Times New Roman" w:cs="Times New Roman"/>
          <w:sz w:val="24"/>
        </w:rPr>
        <w:t>20</w:t>
      </w:r>
      <w:r w:rsidR="001A2BAC" w:rsidRPr="0051141C">
        <w:rPr>
          <w:rFonts w:ascii="Times New Roman" w:hAnsi="Times New Roman" w:cs="Times New Roman"/>
          <w:sz w:val="24"/>
        </w:rPr>
        <w:t xml:space="preserve"> года проверочная работа по английскому языку,</w:t>
      </w:r>
    </w:p>
    <w:p w:rsidR="001A2BAC" w:rsidRPr="0051141C" w:rsidRDefault="0051141C" w:rsidP="001A2BAC">
      <w:pPr>
        <w:spacing w:after="0"/>
        <w:rPr>
          <w:rFonts w:ascii="Times New Roman" w:hAnsi="Times New Roman" w:cs="Times New Roman"/>
          <w:sz w:val="24"/>
        </w:rPr>
      </w:pPr>
      <w:r w:rsidRPr="0051141C">
        <w:rPr>
          <w:rFonts w:ascii="Times New Roman" w:hAnsi="Times New Roman" w:cs="Times New Roman"/>
          <w:sz w:val="24"/>
        </w:rPr>
        <w:t>10</w:t>
      </w:r>
      <w:r w:rsidR="001A2BAC" w:rsidRPr="0051141C">
        <w:rPr>
          <w:rFonts w:ascii="Times New Roman" w:hAnsi="Times New Roman" w:cs="Times New Roman"/>
          <w:sz w:val="24"/>
        </w:rPr>
        <w:t xml:space="preserve"> марта 20</w:t>
      </w:r>
      <w:r w:rsidRPr="0051141C">
        <w:rPr>
          <w:rFonts w:ascii="Times New Roman" w:hAnsi="Times New Roman" w:cs="Times New Roman"/>
          <w:sz w:val="24"/>
        </w:rPr>
        <w:t>20</w:t>
      </w:r>
      <w:r w:rsidR="001A2BAC" w:rsidRPr="0051141C">
        <w:rPr>
          <w:rFonts w:ascii="Times New Roman" w:hAnsi="Times New Roman" w:cs="Times New Roman"/>
          <w:sz w:val="24"/>
        </w:rPr>
        <w:t xml:space="preserve"> года проверочная работа по истории,</w:t>
      </w:r>
    </w:p>
    <w:p w:rsidR="001A2BAC" w:rsidRPr="0051141C" w:rsidRDefault="00E20AAF" w:rsidP="001A2BAC">
      <w:pPr>
        <w:spacing w:after="0"/>
        <w:rPr>
          <w:rFonts w:ascii="Times New Roman" w:hAnsi="Times New Roman" w:cs="Times New Roman"/>
          <w:sz w:val="24"/>
        </w:rPr>
      </w:pPr>
      <w:r w:rsidRPr="0051141C">
        <w:rPr>
          <w:rFonts w:ascii="Times New Roman" w:hAnsi="Times New Roman" w:cs="Times New Roman"/>
          <w:sz w:val="24"/>
        </w:rPr>
        <w:t>13</w:t>
      </w:r>
      <w:r w:rsidR="001A2BAC" w:rsidRPr="0051141C">
        <w:rPr>
          <w:rFonts w:ascii="Times New Roman" w:hAnsi="Times New Roman" w:cs="Times New Roman"/>
          <w:sz w:val="24"/>
        </w:rPr>
        <w:t xml:space="preserve"> </w:t>
      </w:r>
      <w:r w:rsidRPr="0051141C">
        <w:rPr>
          <w:rFonts w:ascii="Times New Roman" w:hAnsi="Times New Roman" w:cs="Times New Roman"/>
          <w:sz w:val="24"/>
        </w:rPr>
        <w:t>марта</w:t>
      </w:r>
      <w:r w:rsidR="001A2BAC" w:rsidRPr="0051141C">
        <w:rPr>
          <w:rFonts w:ascii="Times New Roman" w:hAnsi="Times New Roman" w:cs="Times New Roman"/>
          <w:sz w:val="24"/>
        </w:rPr>
        <w:t xml:space="preserve"> 20</w:t>
      </w:r>
      <w:r w:rsidRPr="0051141C">
        <w:rPr>
          <w:rFonts w:ascii="Times New Roman" w:hAnsi="Times New Roman" w:cs="Times New Roman"/>
          <w:sz w:val="24"/>
        </w:rPr>
        <w:t>20</w:t>
      </w:r>
      <w:r w:rsidR="001A2BAC" w:rsidRPr="0051141C">
        <w:rPr>
          <w:rFonts w:ascii="Times New Roman" w:hAnsi="Times New Roman" w:cs="Times New Roman"/>
          <w:sz w:val="24"/>
        </w:rPr>
        <w:t xml:space="preserve"> года проверочная работа по химии,</w:t>
      </w:r>
    </w:p>
    <w:p w:rsidR="001A2BAC" w:rsidRPr="0051141C" w:rsidRDefault="00E20AAF" w:rsidP="001A2BAC">
      <w:pPr>
        <w:spacing w:after="0"/>
        <w:rPr>
          <w:rFonts w:ascii="Times New Roman" w:hAnsi="Times New Roman" w:cs="Times New Roman"/>
          <w:sz w:val="24"/>
        </w:rPr>
      </w:pPr>
      <w:r w:rsidRPr="0051141C">
        <w:rPr>
          <w:rFonts w:ascii="Times New Roman" w:hAnsi="Times New Roman" w:cs="Times New Roman"/>
          <w:sz w:val="24"/>
        </w:rPr>
        <w:t>16</w:t>
      </w:r>
      <w:r w:rsidR="001A2BAC" w:rsidRPr="0051141C">
        <w:rPr>
          <w:rFonts w:ascii="Times New Roman" w:hAnsi="Times New Roman" w:cs="Times New Roman"/>
          <w:sz w:val="24"/>
        </w:rPr>
        <w:t xml:space="preserve"> </w:t>
      </w:r>
      <w:r w:rsidRPr="0051141C">
        <w:rPr>
          <w:rFonts w:ascii="Times New Roman" w:hAnsi="Times New Roman" w:cs="Times New Roman"/>
          <w:sz w:val="24"/>
        </w:rPr>
        <w:t>марта</w:t>
      </w:r>
      <w:r w:rsidR="001A2BAC" w:rsidRPr="0051141C">
        <w:rPr>
          <w:rFonts w:ascii="Times New Roman" w:hAnsi="Times New Roman" w:cs="Times New Roman"/>
          <w:sz w:val="24"/>
        </w:rPr>
        <w:t xml:space="preserve"> 20</w:t>
      </w:r>
      <w:r w:rsidRPr="0051141C">
        <w:rPr>
          <w:rFonts w:ascii="Times New Roman" w:hAnsi="Times New Roman" w:cs="Times New Roman"/>
          <w:sz w:val="24"/>
        </w:rPr>
        <w:t>20</w:t>
      </w:r>
      <w:r w:rsidR="001A2BAC" w:rsidRPr="0051141C">
        <w:rPr>
          <w:rFonts w:ascii="Times New Roman" w:hAnsi="Times New Roman" w:cs="Times New Roman"/>
          <w:sz w:val="24"/>
        </w:rPr>
        <w:t xml:space="preserve"> года проверочная работа по биологии.</w:t>
      </w:r>
    </w:p>
    <w:p w:rsidR="00E20AAF" w:rsidRPr="0051141C" w:rsidRDefault="00E20AAF" w:rsidP="00511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1C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E20AAF" w:rsidRPr="0051141C" w:rsidRDefault="00E20AAF" w:rsidP="0051141C">
      <w:pPr>
        <w:pStyle w:val="Default"/>
        <w:jc w:val="both"/>
      </w:pPr>
      <w:r w:rsidRPr="0051141C">
        <w:t>Всероссийская проверочная работа была нацелена на выявление уровня овладения базовыми истор</w:t>
      </w:r>
      <w:r w:rsidRPr="0051141C">
        <w:t>и</w:t>
      </w:r>
      <w:r w:rsidRPr="0051141C">
        <w:t>ческими знаниями и историко-культурным подходом к оценке социальных явлений. Работа контр</w:t>
      </w:r>
      <w:r w:rsidRPr="0051141C">
        <w:t>о</w:t>
      </w:r>
      <w:r w:rsidRPr="0051141C">
        <w:t>лировала также уровень развития у школьников умения применять исторические знания для осмы</w:t>
      </w:r>
      <w:r w:rsidRPr="0051141C">
        <w:t>с</w:t>
      </w:r>
      <w:r w:rsidRPr="0051141C">
        <w:t>ления сущности общественных явлений, искать, анализировать, сопоставлять и оценивать содерж</w:t>
      </w:r>
      <w:r w:rsidRPr="0051141C">
        <w:t>а</w:t>
      </w:r>
      <w:r w:rsidRPr="0051141C">
        <w:t>щуюся в различных источниках информацию о событиях и явлениях прошлого. Кроме того, ВПР проверяла зн</w:t>
      </w:r>
      <w:r w:rsidRPr="0051141C">
        <w:t>а</w:t>
      </w:r>
      <w:r w:rsidRPr="0051141C">
        <w:t xml:space="preserve">ние выпускниками истории и культуры родного края. </w:t>
      </w:r>
    </w:p>
    <w:p w:rsidR="00E20AAF" w:rsidRPr="0051141C" w:rsidRDefault="00E20AAF" w:rsidP="0051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Содержание Всероссийской проверочной работы в 2020 году определялось Федеральным компоне</w:t>
      </w:r>
      <w:r w:rsidRPr="0051141C">
        <w:rPr>
          <w:rFonts w:ascii="Times New Roman" w:hAnsi="Times New Roman" w:cs="Times New Roman"/>
          <w:sz w:val="24"/>
          <w:szCs w:val="24"/>
        </w:rPr>
        <w:t>н</w:t>
      </w:r>
      <w:r w:rsidRPr="0051141C">
        <w:rPr>
          <w:rFonts w:ascii="Times New Roman" w:hAnsi="Times New Roman" w:cs="Times New Roman"/>
          <w:sz w:val="24"/>
          <w:szCs w:val="24"/>
        </w:rPr>
        <w:t>том Государственного стандарта (ФК ГОС) общего образования (приказ Минобразования России от 05.03.2004 № 1089 «Об утверждении Федерального компонента государственных стандартов начал</w:t>
      </w:r>
      <w:r w:rsidRPr="0051141C">
        <w:rPr>
          <w:rFonts w:ascii="Times New Roman" w:hAnsi="Times New Roman" w:cs="Times New Roman"/>
          <w:sz w:val="24"/>
          <w:szCs w:val="24"/>
        </w:rPr>
        <w:t>ь</w:t>
      </w:r>
      <w:r w:rsidRPr="0051141C">
        <w:rPr>
          <w:rFonts w:ascii="Times New Roman" w:hAnsi="Times New Roman" w:cs="Times New Roman"/>
          <w:sz w:val="24"/>
          <w:szCs w:val="24"/>
        </w:rPr>
        <w:t>ного общего, основного общего и среднего (полного) общего образования») и учитывало Ист</w:t>
      </w:r>
      <w:r w:rsidRPr="0051141C">
        <w:rPr>
          <w:rFonts w:ascii="Times New Roman" w:hAnsi="Times New Roman" w:cs="Times New Roman"/>
          <w:sz w:val="24"/>
          <w:szCs w:val="24"/>
        </w:rPr>
        <w:t>о</w:t>
      </w:r>
      <w:r w:rsidRPr="0051141C">
        <w:rPr>
          <w:rFonts w:ascii="Times New Roman" w:hAnsi="Times New Roman" w:cs="Times New Roman"/>
          <w:sz w:val="24"/>
          <w:szCs w:val="24"/>
        </w:rPr>
        <w:t xml:space="preserve">рико-культурный стандарт, являющийся частью Концепции нового учебно-методического комплекса по отечественной истории. Работа состояла из 12 заданий. Уровни сложности заданий: Б – базовый (70%) и </w:t>
      </w:r>
      <w:proofErr w:type="gramStart"/>
      <w:r w:rsidRPr="0051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141C">
        <w:rPr>
          <w:rFonts w:ascii="Times New Roman" w:hAnsi="Times New Roman" w:cs="Times New Roman"/>
          <w:sz w:val="24"/>
          <w:szCs w:val="24"/>
        </w:rPr>
        <w:t xml:space="preserve"> – повышенный (30%). Они проверяли уровень развития как предметных, так и общеуче</w:t>
      </w:r>
      <w:r w:rsidRPr="0051141C">
        <w:rPr>
          <w:rFonts w:ascii="Times New Roman" w:hAnsi="Times New Roman" w:cs="Times New Roman"/>
          <w:sz w:val="24"/>
          <w:szCs w:val="24"/>
        </w:rPr>
        <w:t>б</w:t>
      </w:r>
      <w:r w:rsidRPr="0051141C">
        <w:rPr>
          <w:rFonts w:ascii="Times New Roman" w:hAnsi="Times New Roman" w:cs="Times New Roman"/>
          <w:sz w:val="24"/>
          <w:szCs w:val="24"/>
        </w:rPr>
        <w:t>ных компетенций выпускников-участников ВПР. Каждое задание предполагало проверку умения обучающимися находить необходимую информацию в источнике и дополнять ее имеющимися зн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>ниями. Задание счит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>ется выполненным верно, если участник работы  записал  правильный ответ полностью. Задание счит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 xml:space="preserve">ется невыполненным в следующих случаях: </w:t>
      </w:r>
    </w:p>
    <w:p w:rsidR="00E20AAF" w:rsidRPr="0051141C" w:rsidRDefault="00E20AAF" w:rsidP="0051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а) неправильно указан год события или имена участников;</w:t>
      </w:r>
    </w:p>
    <w:p w:rsidR="00E20AAF" w:rsidRPr="0051141C" w:rsidRDefault="00E20AAF" w:rsidP="0051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 xml:space="preserve">б) имеются фактические ошибки; </w:t>
      </w:r>
    </w:p>
    <w:p w:rsidR="00E20AAF" w:rsidRPr="0051141C" w:rsidRDefault="00E20AAF" w:rsidP="0051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в) ответа нет.</w:t>
      </w:r>
    </w:p>
    <w:p w:rsidR="00E20AAF" w:rsidRPr="0051141C" w:rsidRDefault="00E20AAF" w:rsidP="0051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804"/>
        <w:gridCol w:w="2835"/>
      </w:tblGrid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ind w:left="33"/>
              <w:jc w:val="both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49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2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38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Максимальный, минимальный, средний балл по ОУ по истории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максимальный балл – </w:t>
            </w:r>
            <w:r w:rsidRPr="0051141C">
              <w:rPr>
                <w:b/>
                <w:bCs/>
                <w:szCs w:val="24"/>
              </w:rPr>
              <w:t>21,</w:t>
            </w:r>
          </w:p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минимальный балл – </w:t>
            </w:r>
            <w:r w:rsidRPr="0051141C">
              <w:rPr>
                <w:b/>
                <w:bCs/>
                <w:szCs w:val="24"/>
              </w:rPr>
              <w:t>7</w:t>
            </w:r>
            <w:r w:rsidRPr="0051141C">
              <w:rPr>
                <w:bCs/>
                <w:szCs w:val="24"/>
              </w:rPr>
              <w:t>,</w:t>
            </w:r>
          </w:p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средний балл – </w:t>
            </w:r>
            <w:r w:rsidRPr="0051141C">
              <w:rPr>
                <w:b/>
                <w:bCs/>
                <w:szCs w:val="24"/>
              </w:rPr>
              <w:t>16,26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Процент выполнения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77,4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5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«5» по истории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14 (36,8%)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6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«4» по истории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20 (52,6%)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«3» по истории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4 (10,4%)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8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«2» по истории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0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9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Качество знаний по истории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89,47%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10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Понизили оценку 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16 чел (42,1%)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11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Повысили оценку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3 чел (7,9%)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12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Подтвердили оценку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19 чел (50,0%)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13</w:t>
            </w:r>
          </w:p>
        </w:tc>
        <w:tc>
          <w:tcPr>
            <w:tcW w:w="6804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Средняя оценка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4,24</w:t>
            </w:r>
          </w:p>
        </w:tc>
      </w:tr>
    </w:tbl>
    <w:p w:rsidR="00E20AAF" w:rsidRPr="0051141C" w:rsidRDefault="00E20AAF" w:rsidP="0051141C">
      <w:pPr>
        <w:pStyle w:val="Default"/>
        <w:jc w:val="both"/>
        <w:rPr>
          <w:color w:val="auto"/>
        </w:rPr>
      </w:pPr>
    </w:p>
    <w:p w:rsidR="00E20AAF" w:rsidRPr="0051141C" w:rsidRDefault="00E20AAF" w:rsidP="005114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Статистика оценок  в процентах</w:t>
      </w:r>
    </w:p>
    <w:p w:rsidR="00E20AAF" w:rsidRPr="0051141C" w:rsidRDefault="00E20AAF" w:rsidP="0051141C">
      <w:pPr>
        <w:pStyle w:val="Default"/>
        <w:ind w:firstLine="142"/>
        <w:jc w:val="both"/>
      </w:pPr>
      <w:r w:rsidRPr="0051141C">
        <w:rPr>
          <w:noProof/>
          <w:color w:val="auto"/>
        </w:rPr>
        <w:drawing>
          <wp:inline distT="0" distB="0" distL="0" distR="0">
            <wp:extent cx="6572250" cy="2228850"/>
            <wp:effectExtent l="19050" t="0" r="19050" b="0"/>
            <wp:docPr id="65" name="Объект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0AAF" w:rsidRPr="0051141C" w:rsidRDefault="00E20AAF" w:rsidP="0051141C">
      <w:pPr>
        <w:pStyle w:val="Default"/>
        <w:jc w:val="both"/>
        <w:rPr>
          <w:color w:val="auto"/>
        </w:rPr>
      </w:pPr>
      <w:r w:rsidRPr="0051141C">
        <w:rPr>
          <w:color w:val="auto"/>
        </w:rPr>
        <w:t>Рекомендации.</w:t>
      </w:r>
    </w:p>
    <w:p w:rsidR="00E20AAF" w:rsidRPr="0051141C" w:rsidRDefault="00E20AAF" w:rsidP="0051141C">
      <w:pPr>
        <w:pStyle w:val="Default"/>
        <w:jc w:val="both"/>
        <w:rPr>
          <w:color w:val="auto"/>
        </w:rPr>
      </w:pPr>
      <w:r w:rsidRPr="0051141C">
        <w:rPr>
          <w:color w:val="auto"/>
        </w:rPr>
        <w:t>В 2020 году задания базового уровня ВПР по предмету «История» в 11 классе выполнены в осно</w:t>
      </w:r>
      <w:r w:rsidRPr="0051141C">
        <w:rPr>
          <w:color w:val="auto"/>
        </w:rPr>
        <w:t>в</w:t>
      </w:r>
      <w:r w:rsidRPr="0051141C">
        <w:rPr>
          <w:color w:val="auto"/>
        </w:rPr>
        <w:t>ном успешно, хуже – задания повышенного уровня сложности:  знание фактов истории региона; оценка событий и явлений; задания, проверяющие умение систематизировать разнообразную ист</w:t>
      </w:r>
      <w:r w:rsidRPr="0051141C">
        <w:rPr>
          <w:color w:val="auto"/>
        </w:rPr>
        <w:t>о</w:t>
      </w:r>
      <w:r w:rsidRPr="0051141C">
        <w:rPr>
          <w:color w:val="auto"/>
        </w:rPr>
        <w:t xml:space="preserve">рическую информацию, устанавливать причинно-следственные связи. </w:t>
      </w:r>
      <w:proofErr w:type="gramStart"/>
      <w:r w:rsidRPr="0051141C">
        <w:rPr>
          <w:color w:val="auto"/>
        </w:rPr>
        <w:t>Среди причин увеличения к</w:t>
      </w:r>
      <w:r w:rsidRPr="0051141C">
        <w:rPr>
          <w:color w:val="auto"/>
        </w:rPr>
        <w:t>о</w:t>
      </w:r>
      <w:r w:rsidRPr="0051141C">
        <w:rPr>
          <w:color w:val="auto"/>
        </w:rPr>
        <w:t>личества учащихся, имеющих средний уровень подготовки по предмету «История», следует отм</w:t>
      </w:r>
      <w:r w:rsidRPr="0051141C">
        <w:rPr>
          <w:color w:val="auto"/>
        </w:rPr>
        <w:t>е</w:t>
      </w:r>
      <w:r w:rsidRPr="0051141C">
        <w:rPr>
          <w:color w:val="auto"/>
        </w:rPr>
        <w:t>тить перегруженность школьных курсов отечественной и всемирной истории датами и фактами, снижение мотивации учащихся, недостаточное внимание на школьных уроках к темам истории кул</w:t>
      </w:r>
      <w:r w:rsidRPr="0051141C">
        <w:rPr>
          <w:color w:val="auto"/>
        </w:rPr>
        <w:t>ь</w:t>
      </w:r>
      <w:r w:rsidRPr="0051141C">
        <w:rPr>
          <w:color w:val="auto"/>
        </w:rPr>
        <w:t>туры, формальное отн</w:t>
      </w:r>
      <w:r w:rsidRPr="0051141C">
        <w:rPr>
          <w:color w:val="auto"/>
        </w:rPr>
        <w:t>о</w:t>
      </w:r>
      <w:r w:rsidRPr="0051141C">
        <w:rPr>
          <w:color w:val="auto"/>
        </w:rPr>
        <w:t>шение к вопросам реализации антропологического и культурологического подходов в образовании, у</w:t>
      </w:r>
      <w:r w:rsidRPr="0051141C">
        <w:rPr>
          <w:color w:val="auto"/>
        </w:rPr>
        <w:t>т</w:t>
      </w:r>
      <w:r w:rsidRPr="0051141C">
        <w:rPr>
          <w:color w:val="auto"/>
        </w:rPr>
        <w:t xml:space="preserve">рата позиций курсов региональной истории. </w:t>
      </w:r>
      <w:proofErr w:type="gramEnd"/>
    </w:p>
    <w:p w:rsidR="00E20AAF" w:rsidRPr="0051141C" w:rsidRDefault="00E20AAF" w:rsidP="0051141C">
      <w:pPr>
        <w:pStyle w:val="Default"/>
        <w:jc w:val="both"/>
        <w:rPr>
          <w:color w:val="auto"/>
        </w:rPr>
      </w:pPr>
      <w:proofErr w:type="gramStart"/>
      <w:r w:rsidRPr="0051141C">
        <w:rPr>
          <w:color w:val="auto"/>
        </w:rPr>
        <w:t>Основные направления работы по преодолению названных дефицитов: большее внимание в процессе обучения обращать на овладение выпускниками базовыми историческими знаниями, опытом прим</w:t>
      </w:r>
      <w:r w:rsidRPr="0051141C">
        <w:rPr>
          <w:color w:val="auto"/>
        </w:rPr>
        <w:t>е</w:t>
      </w:r>
      <w:r w:rsidRPr="0051141C">
        <w:rPr>
          <w:color w:val="auto"/>
        </w:rPr>
        <w:t>нения историко-культурного подхода к оценке социальных явлений, на развитие умения применять исторические знания для осмысления сущности общественных явлений, умения искать, анализир</w:t>
      </w:r>
      <w:r w:rsidRPr="0051141C">
        <w:rPr>
          <w:color w:val="auto"/>
        </w:rPr>
        <w:t>о</w:t>
      </w:r>
      <w:r w:rsidRPr="0051141C">
        <w:rPr>
          <w:color w:val="auto"/>
        </w:rPr>
        <w:t xml:space="preserve">вать, сопоставлять и оценивать содержащуюся в различных источниках информацию о событиях и явлениях прошлого. </w:t>
      </w:r>
      <w:proofErr w:type="gramEnd"/>
    </w:p>
    <w:p w:rsidR="00E20AAF" w:rsidRPr="0051141C" w:rsidRDefault="00E20AAF" w:rsidP="0051141C">
      <w:pPr>
        <w:pStyle w:val="Default"/>
        <w:rPr>
          <w:b/>
          <w:color w:val="auto"/>
        </w:rPr>
      </w:pPr>
      <w:r w:rsidRPr="0051141C">
        <w:rPr>
          <w:b/>
          <w:color w:val="auto"/>
        </w:rPr>
        <w:t>Биология</w:t>
      </w:r>
    </w:p>
    <w:p w:rsidR="00E20AAF" w:rsidRPr="0051141C" w:rsidRDefault="00E20AAF" w:rsidP="0051141C">
      <w:pPr>
        <w:pStyle w:val="Default"/>
        <w:jc w:val="both"/>
      </w:pPr>
      <w:r w:rsidRPr="0051141C">
        <w:t>В 2020 году проводилась Всероссийская проверочная работа по биологии в 11 классах. Она имела целью оценить уровень овладения знаниями и умениями базового курса биологии и сформированн</w:t>
      </w:r>
      <w:r w:rsidRPr="0051141C">
        <w:t>о</w:t>
      </w:r>
      <w:r w:rsidRPr="0051141C">
        <w:t>сти практико-ориентированной биологической компетентности при изучении разделов «Биология как на</w:t>
      </w:r>
      <w:r w:rsidRPr="0051141C">
        <w:t>у</w:t>
      </w:r>
      <w:r w:rsidRPr="0051141C">
        <w:t>ка. Методы научного познания», «Клетка», «Организм», «Вид», «Экосистемы», «Организм человека и его здоровье». Кроме того, ВПР была направлена на проверку качества усвоения выпус</w:t>
      </w:r>
      <w:r w:rsidRPr="0051141C">
        <w:t>к</w:t>
      </w:r>
      <w:r w:rsidRPr="0051141C">
        <w:t>никами пон</w:t>
      </w:r>
      <w:r w:rsidRPr="0051141C">
        <w:t>я</w:t>
      </w:r>
      <w:r w:rsidRPr="0051141C">
        <w:t>тийного аппарата курса биологии; овладения методологическими умениями, проверку умения применять знания при объяснении биологических процессов, явлений, а также в решении элементарных би</w:t>
      </w:r>
      <w:r w:rsidRPr="0051141C">
        <w:t>о</w:t>
      </w:r>
      <w:r w:rsidRPr="0051141C">
        <w:t xml:space="preserve">логических задач. </w:t>
      </w:r>
      <w:proofErr w:type="gramStart"/>
      <w:r w:rsidRPr="0051141C">
        <w:t>Проверяла ВПР и сформированность у одиннадцатиклассников важнейших универсальных общеучебных умений и способов действий: умение использовать биол</w:t>
      </w:r>
      <w:r w:rsidRPr="0051141C">
        <w:t>о</w:t>
      </w:r>
      <w:r w:rsidRPr="0051141C">
        <w:t>гическую терминол</w:t>
      </w:r>
      <w:r w:rsidRPr="0051141C">
        <w:t>о</w:t>
      </w:r>
      <w:r w:rsidRPr="0051141C">
        <w:t>гию, распознавать объекты живой природы по описанию и рисункам, объяснять биологические процессы и явления, используя различные способы представления информации (та</w:t>
      </w:r>
      <w:r w:rsidRPr="0051141C">
        <w:t>б</w:t>
      </w:r>
      <w:r w:rsidRPr="0051141C">
        <w:t>лица, график, схема), устанавливать причинно-следственные связи, проводить анализ, синтез, фо</w:t>
      </w:r>
      <w:r w:rsidRPr="0051141C">
        <w:t>р</w:t>
      </w:r>
      <w:r w:rsidRPr="0051141C">
        <w:t>мулировать выводы, решать к</w:t>
      </w:r>
      <w:r w:rsidRPr="0051141C">
        <w:t>а</w:t>
      </w:r>
      <w:r w:rsidRPr="0051141C">
        <w:t>чественные и количественные биологические задачи, использовать теоретические знания в практич</w:t>
      </w:r>
      <w:r w:rsidRPr="0051141C">
        <w:t>е</w:t>
      </w:r>
      <w:r w:rsidRPr="0051141C">
        <w:t>ской деятельности и повседневной</w:t>
      </w:r>
      <w:proofErr w:type="gramEnd"/>
      <w:r w:rsidRPr="0051141C">
        <w:t xml:space="preserve"> жизни. </w:t>
      </w:r>
    </w:p>
    <w:p w:rsidR="00E20AAF" w:rsidRPr="0051141C" w:rsidRDefault="00E20AAF" w:rsidP="005114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Каждый вариант всероссийской проверочной работы в 2020 году включал в себя 14 заданий, различающихся формой и уровнем сложности. Максимальный балл за все задания – 32.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3118"/>
      </w:tblGrid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ind w:left="33"/>
              <w:jc w:val="both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49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2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27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Максимальный, минимальный, средний балл по ОУ по биологии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максимальный балл – </w:t>
            </w:r>
            <w:r w:rsidRPr="0051141C">
              <w:rPr>
                <w:b/>
                <w:bCs/>
                <w:szCs w:val="24"/>
              </w:rPr>
              <w:t>29,</w:t>
            </w:r>
          </w:p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минимальный балл – </w:t>
            </w:r>
            <w:r w:rsidRPr="0051141C">
              <w:rPr>
                <w:b/>
                <w:bCs/>
                <w:szCs w:val="24"/>
              </w:rPr>
              <w:t>15</w:t>
            </w:r>
            <w:r w:rsidRPr="0051141C">
              <w:rPr>
                <w:bCs/>
                <w:szCs w:val="24"/>
              </w:rPr>
              <w:t>,</w:t>
            </w:r>
          </w:p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средний балл – </w:t>
            </w:r>
            <w:r w:rsidRPr="0051141C">
              <w:rPr>
                <w:b/>
                <w:bCs/>
                <w:szCs w:val="24"/>
              </w:rPr>
              <w:t>23,07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Процент выполнения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72,09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5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«5» по биологии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11(40,7%)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6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«4» по биологии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14 (51,8%)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7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«3» по биологии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2 (7,4%)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8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«2» по биологии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0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9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Качество знаний по биологии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92,6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10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Понизили оценку 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13 чел (48,1%)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11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Повысили оценку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 чел (3,8%)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12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Подтвердили оценку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13 чел (48,1%)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13</w:t>
            </w:r>
          </w:p>
        </w:tc>
        <w:tc>
          <w:tcPr>
            <w:tcW w:w="6946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Средняя оценка</w:t>
            </w:r>
          </w:p>
        </w:tc>
        <w:tc>
          <w:tcPr>
            <w:tcW w:w="3118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4,33</w:t>
            </w:r>
          </w:p>
        </w:tc>
      </w:tr>
    </w:tbl>
    <w:p w:rsidR="0051141C" w:rsidRDefault="0051141C" w:rsidP="005114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AAF" w:rsidRPr="0051141C" w:rsidRDefault="00E20AAF" w:rsidP="005114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Статистика оценок  в процентах</w:t>
      </w:r>
    </w:p>
    <w:p w:rsidR="00E20AAF" w:rsidRPr="0051141C" w:rsidRDefault="00E20AAF" w:rsidP="0051141C">
      <w:pPr>
        <w:tabs>
          <w:tab w:val="left" w:pos="0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9875" cy="2438400"/>
            <wp:effectExtent l="19050" t="0" r="9525" b="0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0AAF" w:rsidRPr="0051141C" w:rsidRDefault="00E20AAF" w:rsidP="0051141C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Рекомендации: при изучении материала в 11 классе больше решать задач по генетике и экол</w:t>
      </w:r>
      <w:r w:rsidRPr="0051141C">
        <w:rPr>
          <w:rFonts w:ascii="Times New Roman" w:hAnsi="Times New Roman" w:cs="Times New Roman"/>
          <w:sz w:val="24"/>
          <w:szCs w:val="24"/>
        </w:rPr>
        <w:t>о</w:t>
      </w:r>
      <w:r w:rsidRPr="0051141C">
        <w:rPr>
          <w:rFonts w:ascii="Times New Roman" w:hAnsi="Times New Roman" w:cs="Times New Roman"/>
          <w:sz w:val="24"/>
          <w:szCs w:val="24"/>
        </w:rPr>
        <w:t>гии. Использовать больше схем и рисунков при изучении новых тем.  Подробнее остановиться на ключ</w:t>
      </w:r>
      <w:r w:rsidRPr="0051141C">
        <w:rPr>
          <w:rFonts w:ascii="Times New Roman" w:hAnsi="Times New Roman" w:cs="Times New Roman"/>
          <w:sz w:val="24"/>
          <w:szCs w:val="24"/>
        </w:rPr>
        <w:t>е</w:t>
      </w:r>
      <w:r w:rsidRPr="0051141C">
        <w:rPr>
          <w:rFonts w:ascii="Times New Roman" w:hAnsi="Times New Roman" w:cs="Times New Roman"/>
          <w:sz w:val="24"/>
          <w:szCs w:val="24"/>
        </w:rPr>
        <w:t>вых законах общей биологии. Больше работать с текстом. Использовать для подготовки зад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>ния ВПР по биологии прошлых лет и электронные ресурсы.</w:t>
      </w:r>
    </w:p>
    <w:p w:rsidR="00E20AAF" w:rsidRPr="0051141C" w:rsidRDefault="00E20AAF" w:rsidP="00511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1C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20AAF" w:rsidRPr="0051141C" w:rsidRDefault="00E20AAF" w:rsidP="0051141C">
      <w:pPr>
        <w:pStyle w:val="ab"/>
        <w:shd w:val="clear" w:color="auto" w:fill="FFFFFF"/>
        <w:spacing w:before="0" w:beforeAutospacing="0" w:after="0" w:afterAutospacing="0"/>
        <w:jc w:val="both"/>
      </w:pPr>
      <w:r w:rsidRPr="0051141C">
        <w:t>В 2020 г. всероссийская проверочная работа по иностранному языку (английский, немецкий, фра</w:t>
      </w:r>
      <w:r w:rsidRPr="0051141C">
        <w:t>н</w:t>
      </w:r>
      <w:r w:rsidRPr="0051141C">
        <w:t>цузский) выполнялась в компьютерной форме. Всероссийские проверочные работы (ВПР) в 11-х классах предназначены для итоговой оценки учебной подготовки выпускников, изучавших школ</w:t>
      </w:r>
      <w:r w:rsidRPr="0051141C">
        <w:t>ь</w:t>
      </w:r>
      <w:r w:rsidRPr="0051141C">
        <w:t>ный курс данного предмета на базовом уровне. На выполнение работы по английскому языку отв</w:t>
      </w:r>
      <w:r w:rsidRPr="0051141C">
        <w:t>о</w:t>
      </w:r>
      <w:r w:rsidRPr="0051141C">
        <w:t>дилось 65 минут.</w:t>
      </w:r>
    </w:p>
    <w:p w:rsidR="00E20AAF" w:rsidRPr="0051141C" w:rsidRDefault="00E20AAF" w:rsidP="0051141C">
      <w:pPr>
        <w:pStyle w:val="ab"/>
        <w:shd w:val="clear" w:color="auto" w:fill="FFFFFF"/>
        <w:spacing w:before="0" w:beforeAutospacing="0" w:after="0" w:afterAutospacing="0"/>
        <w:jc w:val="both"/>
      </w:pPr>
      <w:r w:rsidRPr="0051141C">
        <w:t>Работа включала в себя 6 заданий. Время выполнения каждого из заданий 1, 5 и 6 фиксировано в компьютерной программе. После истечения установленного времени происходил автоматический переход к выполнению следующего задания. Рекомендуемое время на выполнение каждого из зад</w:t>
      </w:r>
      <w:r w:rsidRPr="0051141C">
        <w:t>а</w:t>
      </w:r>
      <w:r w:rsidRPr="0051141C">
        <w:t>ний 2 (чт</w:t>
      </w:r>
      <w:r w:rsidRPr="0051141C">
        <w:t>е</w:t>
      </w:r>
      <w:r w:rsidRPr="0051141C">
        <w:t>ние), 3 (грамматика) и 4 (лексика) составляло 15 минут.</w:t>
      </w:r>
    </w:p>
    <w:p w:rsidR="00E20AAF" w:rsidRPr="0051141C" w:rsidRDefault="00E20AAF" w:rsidP="0051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В заданиях 1 и 2 участник получал 1 балл за каждое правильно установленное соответствие. Макс</w:t>
      </w:r>
      <w:r w:rsidRPr="0051141C">
        <w:rPr>
          <w:rFonts w:ascii="Times New Roman" w:hAnsi="Times New Roman" w:cs="Times New Roman"/>
          <w:sz w:val="24"/>
          <w:szCs w:val="24"/>
        </w:rPr>
        <w:t>и</w:t>
      </w:r>
      <w:r w:rsidRPr="0051141C">
        <w:rPr>
          <w:rFonts w:ascii="Times New Roman" w:hAnsi="Times New Roman" w:cs="Times New Roman"/>
          <w:sz w:val="24"/>
          <w:szCs w:val="24"/>
        </w:rPr>
        <w:t xml:space="preserve">мум за успешное выполнение каждого из этих заданий – 5 баллов. </w:t>
      </w:r>
    </w:p>
    <w:p w:rsidR="00E20AAF" w:rsidRPr="0051141C" w:rsidRDefault="00E20AAF" w:rsidP="0051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В задании 3 участник получал 1 балл за каждое правильно написанное слово (словосочетание). Ма</w:t>
      </w:r>
      <w:r w:rsidRPr="0051141C">
        <w:rPr>
          <w:rFonts w:ascii="Times New Roman" w:hAnsi="Times New Roman" w:cs="Times New Roman"/>
          <w:sz w:val="24"/>
          <w:szCs w:val="24"/>
        </w:rPr>
        <w:t>к</w:t>
      </w:r>
      <w:r w:rsidRPr="0051141C">
        <w:rPr>
          <w:rFonts w:ascii="Times New Roman" w:hAnsi="Times New Roman" w:cs="Times New Roman"/>
          <w:sz w:val="24"/>
          <w:szCs w:val="24"/>
        </w:rPr>
        <w:t xml:space="preserve">симум за успешное выполнение задания 3 – 6 баллов. </w:t>
      </w:r>
    </w:p>
    <w:p w:rsidR="00E20AAF" w:rsidRPr="0051141C" w:rsidRDefault="00E20AAF" w:rsidP="0051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В задании 4 участник получал 1 балл за каждое правильно установленное соответствие. Максимум за успешное выполнение задания 4 – 6 баллов.</w:t>
      </w:r>
    </w:p>
    <w:p w:rsidR="00E20AAF" w:rsidRPr="0051141C" w:rsidRDefault="00E20AAF" w:rsidP="0051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Ответы на задания 5 (чтение текста вслух) и 6 (описание фотографии) оцениваются с учетом пр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>вильности и полноты ответа в соответствии с критериями.</w:t>
      </w:r>
    </w:p>
    <w:p w:rsidR="00E20AAF" w:rsidRPr="0051141C" w:rsidRDefault="00E20AAF" w:rsidP="0051141C">
      <w:pPr>
        <w:pStyle w:val="ab"/>
        <w:shd w:val="clear" w:color="auto" w:fill="FFFFFF"/>
        <w:spacing w:before="0" w:beforeAutospacing="0" w:after="0" w:afterAutospacing="0"/>
        <w:ind w:firstLine="225"/>
        <w:jc w:val="both"/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7125"/>
        <w:gridCol w:w="2835"/>
      </w:tblGrid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ind w:left="33"/>
              <w:jc w:val="both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49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2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16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3</w:t>
            </w:r>
          </w:p>
        </w:tc>
        <w:tc>
          <w:tcPr>
            <w:tcW w:w="7125" w:type="dxa"/>
            <w:vAlign w:val="center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Максимальный, минимальный, средний балл по ОУ по англи</w:t>
            </w:r>
            <w:r w:rsidRPr="0051141C">
              <w:rPr>
                <w:bCs/>
                <w:szCs w:val="24"/>
              </w:rPr>
              <w:t>й</w:t>
            </w:r>
            <w:r w:rsidRPr="0051141C">
              <w:rPr>
                <w:bCs/>
                <w:szCs w:val="24"/>
              </w:rPr>
              <w:t>скому языку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максимальный балл – </w:t>
            </w:r>
            <w:r w:rsidRPr="0051141C">
              <w:rPr>
                <w:b/>
                <w:bCs/>
                <w:szCs w:val="24"/>
              </w:rPr>
              <w:t>32</w:t>
            </w:r>
            <w:r w:rsidRPr="0051141C">
              <w:rPr>
                <w:bCs/>
                <w:szCs w:val="24"/>
              </w:rPr>
              <w:t>,</w:t>
            </w:r>
          </w:p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минимальный балл – </w:t>
            </w:r>
            <w:r w:rsidRPr="0051141C">
              <w:rPr>
                <w:b/>
                <w:bCs/>
                <w:szCs w:val="24"/>
              </w:rPr>
              <w:t>21</w:t>
            </w:r>
            <w:r w:rsidRPr="0051141C">
              <w:rPr>
                <w:bCs/>
                <w:szCs w:val="24"/>
              </w:rPr>
              <w:t>,</w:t>
            </w:r>
          </w:p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средний балл – </w:t>
            </w:r>
            <w:r w:rsidRPr="0051141C">
              <w:rPr>
                <w:b/>
                <w:bCs/>
                <w:szCs w:val="24"/>
              </w:rPr>
              <w:t>29,5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4</w:t>
            </w:r>
          </w:p>
        </w:tc>
        <w:tc>
          <w:tcPr>
            <w:tcW w:w="7125" w:type="dxa"/>
            <w:vAlign w:val="center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Процент выполнения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92,2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5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«5» по английскому языку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14 (87,5%)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6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«4» по английскому языку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2 (12,5%)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7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«3» по английскому языку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0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8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«2» по английскому языку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0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9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Качество знаний по английскому языку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100%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10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Понизили оценку 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 xml:space="preserve">0 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11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Повысили оценку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5 чел (31,25%)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12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Подтвердили оценку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 xml:space="preserve">11 чел (68,75%) </w:t>
            </w:r>
          </w:p>
        </w:tc>
      </w:tr>
      <w:tr w:rsidR="00E20AAF" w:rsidRPr="0051141C" w:rsidTr="00E20AAF">
        <w:tc>
          <w:tcPr>
            <w:tcW w:w="530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13</w:t>
            </w:r>
          </w:p>
        </w:tc>
        <w:tc>
          <w:tcPr>
            <w:tcW w:w="712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Средняя оценка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4,875</w:t>
            </w:r>
          </w:p>
        </w:tc>
      </w:tr>
    </w:tbl>
    <w:p w:rsidR="00E20AAF" w:rsidRPr="0051141C" w:rsidRDefault="00E20AAF" w:rsidP="0051141C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AF" w:rsidRPr="0051141C" w:rsidRDefault="00E20AAF" w:rsidP="005114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Статистика оценок  в процентах</w:t>
      </w:r>
    </w:p>
    <w:p w:rsidR="00E20AAF" w:rsidRPr="0051141C" w:rsidRDefault="00E20AAF" w:rsidP="0051141C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6525" cy="2343150"/>
            <wp:effectExtent l="19050" t="0" r="9525" b="0"/>
            <wp:docPr id="57" name="Объект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0AAF" w:rsidRPr="0051141C" w:rsidRDefault="00E20AAF" w:rsidP="0051141C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Рекомендации: при изучении материала в 11 классе обратить внимание на грамматику и лексику английского языка. Расширять словарный запас и автоматизировать ЛЕ в устной и письменной речи учащихся. Обратить внимание на устные задания ВПР, особенно на чтение вслух текста информац</w:t>
      </w:r>
      <w:r w:rsidRPr="0051141C">
        <w:rPr>
          <w:rFonts w:ascii="Times New Roman" w:hAnsi="Times New Roman" w:cs="Times New Roman"/>
          <w:sz w:val="24"/>
          <w:szCs w:val="24"/>
        </w:rPr>
        <w:t>и</w:t>
      </w:r>
      <w:r w:rsidRPr="0051141C">
        <w:rPr>
          <w:rFonts w:ascii="Times New Roman" w:hAnsi="Times New Roman" w:cs="Times New Roman"/>
          <w:sz w:val="24"/>
          <w:szCs w:val="24"/>
        </w:rPr>
        <w:t>онного или научно-популярного характера Текст должен легко восприниматься на слух, надо обяз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>тельно соблюдать фразовое ударение в словах и произносить слова без нарушения нормы. Особое внимание обратить на задание устной части – описание фотографии (монологическое высказыв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>ние). Учить детей соблюдать план высказывания, успешно решать коммуникативные задачи, автоматиз</w:t>
      </w:r>
      <w:r w:rsidRPr="0051141C">
        <w:rPr>
          <w:rFonts w:ascii="Times New Roman" w:hAnsi="Times New Roman" w:cs="Times New Roman"/>
          <w:sz w:val="24"/>
          <w:szCs w:val="24"/>
        </w:rPr>
        <w:t>и</w:t>
      </w:r>
      <w:r w:rsidRPr="0051141C">
        <w:rPr>
          <w:rFonts w:ascii="Times New Roman" w:hAnsi="Times New Roman" w:cs="Times New Roman"/>
          <w:sz w:val="24"/>
          <w:szCs w:val="24"/>
        </w:rPr>
        <w:t>ровать граммат</w:t>
      </w:r>
      <w:r w:rsidRPr="0051141C">
        <w:rPr>
          <w:rFonts w:ascii="Times New Roman" w:hAnsi="Times New Roman" w:cs="Times New Roman"/>
          <w:sz w:val="24"/>
          <w:szCs w:val="24"/>
        </w:rPr>
        <w:t>и</w:t>
      </w:r>
      <w:r w:rsidRPr="0051141C">
        <w:rPr>
          <w:rFonts w:ascii="Times New Roman" w:hAnsi="Times New Roman" w:cs="Times New Roman"/>
          <w:sz w:val="24"/>
          <w:szCs w:val="24"/>
        </w:rPr>
        <w:t>ческие структуры в речи.</w:t>
      </w:r>
    </w:p>
    <w:p w:rsidR="00E20AAF" w:rsidRPr="0051141C" w:rsidRDefault="00E20AAF" w:rsidP="0051141C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Однако хотелось бы отметить тот факт, что результаты ВПР подтвердили объективность выставл</w:t>
      </w:r>
      <w:r w:rsidRPr="0051141C">
        <w:rPr>
          <w:rFonts w:ascii="Times New Roman" w:hAnsi="Times New Roman" w:cs="Times New Roman"/>
          <w:sz w:val="24"/>
          <w:szCs w:val="24"/>
        </w:rPr>
        <w:t>е</w:t>
      </w:r>
      <w:r w:rsidRPr="0051141C">
        <w:rPr>
          <w:rFonts w:ascii="Times New Roman" w:hAnsi="Times New Roman" w:cs="Times New Roman"/>
          <w:sz w:val="24"/>
          <w:szCs w:val="24"/>
        </w:rPr>
        <w:t xml:space="preserve">ния оценок в журнале. </w:t>
      </w:r>
    </w:p>
    <w:p w:rsidR="00E20AAF" w:rsidRPr="0051141C" w:rsidRDefault="00E20AAF" w:rsidP="00511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1C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E20AAF" w:rsidRPr="0051141C" w:rsidRDefault="00E20AAF" w:rsidP="0051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Всероссийская проверочная работа (ВПР) предназначена для итоговой оценки уровня общеобразов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>тельной подготовки выпускников средней школы, изучавших химию на базовом уровне.</w:t>
      </w:r>
    </w:p>
    <w:p w:rsidR="00E20AAF" w:rsidRPr="0051141C" w:rsidRDefault="00E20AAF" w:rsidP="0051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Содержание всероссийской проверочной работы по химии определяется на основе Федерального компонента государственного образовательного стандарта среднего (полного) общего образования по химии, базовый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На выполнение всей работы отводится 1,5 часа (90 м</w:t>
      </w:r>
      <w:r w:rsidRPr="0051141C">
        <w:rPr>
          <w:rFonts w:ascii="Times New Roman" w:hAnsi="Times New Roman" w:cs="Times New Roman"/>
          <w:sz w:val="24"/>
          <w:szCs w:val="24"/>
        </w:rPr>
        <w:t>и</w:t>
      </w:r>
      <w:r w:rsidRPr="0051141C">
        <w:rPr>
          <w:rFonts w:ascii="Times New Roman" w:hAnsi="Times New Roman" w:cs="Times New Roman"/>
          <w:sz w:val="24"/>
          <w:szCs w:val="24"/>
        </w:rPr>
        <w:t>нут).</w:t>
      </w:r>
    </w:p>
    <w:p w:rsidR="00E20AAF" w:rsidRPr="0051141C" w:rsidRDefault="00E20AAF" w:rsidP="0051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Разработка ВПР по химии осуществляется с учетом следующих общих положений:</w:t>
      </w:r>
    </w:p>
    <w:p w:rsidR="00E20AAF" w:rsidRPr="0051141C" w:rsidRDefault="00E20AAF" w:rsidP="0051141C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 xml:space="preserve">работа ориентирована на проверку усвоения системы знаний и умений, которая рассматривается в качестве инвариантного ядра содержания действующих программ по химии для средней школы. В Федеральном компоненте Государственного стандарта среднего общего образования эта система </w:t>
      </w:r>
      <w:r w:rsidRPr="0051141C">
        <w:rPr>
          <w:rFonts w:ascii="Times New Roman" w:hAnsi="Times New Roman" w:cs="Times New Roman"/>
          <w:sz w:val="24"/>
          <w:szCs w:val="24"/>
        </w:rPr>
        <w:lastRenderedPageBreak/>
        <w:t>знаний и умений представлена в виде требований к уровню подготовки выпускников по химии (</w:t>
      </w:r>
      <w:proofErr w:type="gramStart"/>
      <w:r w:rsidRPr="0051141C">
        <w:rPr>
          <w:rFonts w:ascii="Times New Roman" w:hAnsi="Times New Roman" w:cs="Times New Roman"/>
          <w:sz w:val="24"/>
          <w:szCs w:val="24"/>
        </w:rPr>
        <w:t>б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>зовый</w:t>
      </w:r>
      <w:proofErr w:type="gramEnd"/>
      <w:r w:rsidRPr="0051141C">
        <w:rPr>
          <w:rFonts w:ascii="Times New Roman" w:hAnsi="Times New Roman" w:cs="Times New Roman"/>
          <w:sz w:val="24"/>
          <w:szCs w:val="24"/>
        </w:rPr>
        <w:t xml:space="preserve"> уровень);</w:t>
      </w:r>
    </w:p>
    <w:p w:rsidR="00E20AAF" w:rsidRPr="0051141C" w:rsidRDefault="00E20AAF" w:rsidP="0051141C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проверка сформированности усвоения основных элементов содержания курса химии осуществл</w:t>
      </w:r>
      <w:r w:rsidRPr="0051141C">
        <w:rPr>
          <w:rFonts w:ascii="Times New Roman" w:hAnsi="Times New Roman" w:cs="Times New Roman"/>
          <w:sz w:val="24"/>
          <w:szCs w:val="24"/>
        </w:rPr>
        <w:t>я</w:t>
      </w:r>
      <w:r w:rsidRPr="0051141C">
        <w:rPr>
          <w:rFonts w:ascii="Times New Roman" w:hAnsi="Times New Roman" w:cs="Times New Roman"/>
          <w:sz w:val="24"/>
          <w:szCs w:val="24"/>
        </w:rPr>
        <w:t>ется на двух уровнях сложности: базовом и повышенном;</w:t>
      </w:r>
    </w:p>
    <w:p w:rsidR="00E20AAF" w:rsidRPr="0051141C" w:rsidRDefault="00E20AAF" w:rsidP="0051141C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учебный материал, проверяемый заданиями ВПР, отбирается с учетом его общекультурной зн</w:t>
      </w:r>
      <w:r w:rsidRPr="0051141C">
        <w:rPr>
          <w:rFonts w:ascii="Times New Roman" w:hAnsi="Times New Roman" w:cs="Times New Roman"/>
          <w:sz w:val="24"/>
          <w:szCs w:val="24"/>
        </w:rPr>
        <w:t>а</w:t>
      </w:r>
      <w:r w:rsidRPr="0051141C">
        <w:rPr>
          <w:rFonts w:ascii="Times New Roman" w:hAnsi="Times New Roman" w:cs="Times New Roman"/>
          <w:sz w:val="24"/>
          <w:szCs w:val="24"/>
        </w:rPr>
        <w:t>чимости для общеобразовательной подготовки выпускников средней школы.</w:t>
      </w:r>
    </w:p>
    <w:p w:rsidR="00E20AAF" w:rsidRPr="0051141C" w:rsidRDefault="00E20AAF" w:rsidP="0051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Каждый вариант ВПР содержит 15 заданий различных типов и уровней сложности.</w:t>
      </w:r>
    </w:p>
    <w:p w:rsidR="00E20AAF" w:rsidRPr="0051141C" w:rsidRDefault="00E20AAF" w:rsidP="0051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В работе содержится 4 задания повышенного уровня сложности (их порядковые номера: 9, 10, 13, 14). Эти задания более сложные, так как их выполнение предполагает комплексное применение сл</w:t>
      </w:r>
      <w:r w:rsidRPr="0051141C">
        <w:rPr>
          <w:rFonts w:ascii="Times New Roman" w:hAnsi="Times New Roman" w:cs="Times New Roman"/>
          <w:sz w:val="24"/>
          <w:szCs w:val="24"/>
        </w:rPr>
        <w:t>е</w:t>
      </w:r>
      <w:r w:rsidRPr="0051141C">
        <w:rPr>
          <w:rFonts w:ascii="Times New Roman" w:hAnsi="Times New Roman" w:cs="Times New Roman"/>
          <w:sz w:val="24"/>
          <w:szCs w:val="24"/>
        </w:rPr>
        <w:t>дующих умений:</w:t>
      </w:r>
    </w:p>
    <w:p w:rsidR="00E20AAF" w:rsidRPr="0051141C" w:rsidRDefault="00E20AAF" w:rsidP="0051141C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составлять уравнения реакций, подтверждающих свойства веществ и/или взаимосвязь различных классов веществ, и электронный баланс окислительно-восстановительной реакции;</w:t>
      </w:r>
    </w:p>
    <w:p w:rsidR="00E20AAF" w:rsidRPr="0051141C" w:rsidRDefault="00E20AAF" w:rsidP="0051141C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объяснять обусловленность свойств и способов получения веществ их составом и строением;</w:t>
      </w:r>
    </w:p>
    <w:p w:rsidR="00E20AAF" w:rsidRPr="0051141C" w:rsidRDefault="00E20AAF" w:rsidP="0051141C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 xml:space="preserve">моделировать химический эксперимент на основании его описания. </w:t>
      </w:r>
    </w:p>
    <w:p w:rsidR="00E20AAF" w:rsidRPr="0051141C" w:rsidRDefault="00E20AAF" w:rsidP="0051141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Включенные в работу задания условно могут быть распределены по четырем содержательным бл</w:t>
      </w:r>
      <w:r w:rsidRPr="0051141C">
        <w:rPr>
          <w:rFonts w:ascii="Times New Roman" w:hAnsi="Times New Roman" w:cs="Times New Roman"/>
          <w:sz w:val="24"/>
          <w:szCs w:val="24"/>
        </w:rPr>
        <w:t>о</w:t>
      </w:r>
      <w:r w:rsidRPr="0051141C">
        <w:rPr>
          <w:rFonts w:ascii="Times New Roman" w:hAnsi="Times New Roman" w:cs="Times New Roman"/>
          <w:sz w:val="24"/>
          <w:szCs w:val="24"/>
        </w:rPr>
        <w:t>кам: «Теоретические основы химии», «Неорганическая химия»,   «Органическая химия», «Методы п</w:t>
      </w:r>
      <w:r w:rsidRPr="0051141C">
        <w:rPr>
          <w:rFonts w:ascii="Times New Roman" w:hAnsi="Times New Roman" w:cs="Times New Roman"/>
          <w:sz w:val="24"/>
          <w:szCs w:val="24"/>
        </w:rPr>
        <w:t>о</w:t>
      </w:r>
      <w:r w:rsidRPr="0051141C">
        <w:rPr>
          <w:rFonts w:ascii="Times New Roman" w:hAnsi="Times New Roman" w:cs="Times New Roman"/>
          <w:sz w:val="24"/>
          <w:szCs w:val="24"/>
        </w:rPr>
        <w:t>знания в химии. Экспериментальные основы химии. Химия и жизнь».</w:t>
      </w:r>
    </w:p>
    <w:p w:rsidR="00E20AAF" w:rsidRPr="0051141C" w:rsidRDefault="00E20AAF" w:rsidP="0051141C">
      <w:pPr>
        <w:pStyle w:val="a4"/>
        <w:jc w:val="left"/>
        <w:rPr>
          <w:szCs w:val="24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371"/>
        <w:gridCol w:w="2835"/>
      </w:tblGrid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ind w:left="33"/>
              <w:jc w:val="both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49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2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42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Максимальный, минимальный, средний балл по ОУ по химии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максимальный балл – </w:t>
            </w:r>
            <w:r w:rsidRPr="0051141C">
              <w:rPr>
                <w:b/>
                <w:bCs/>
                <w:szCs w:val="24"/>
              </w:rPr>
              <w:t>32,</w:t>
            </w:r>
          </w:p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минимальный балл – </w:t>
            </w:r>
            <w:r w:rsidRPr="0051141C">
              <w:rPr>
                <w:b/>
                <w:bCs/>
                <w:szCs w:val="24"/>
              </w:rPr>
              <w:t>15</w:t>
            </w:r>
            <w:r w:rsidRPr="0051141C">
              <w:rPr>
                <w:bCs/>
                <w:szCs w:val="24"/>
              </w:rPr>
              <w:t>,</w:t>
            </w:r>
          </w:p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средний балл – </w:t>
            </w:r>
            <w:r w:rsidRPr="0051141C">
              <w:rPr>
                <w:b/>
                <w:bCs/>
                <w:szCs w:val="24"/>
              </w:rPr>
              <w:t>24,48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E20AAF" w:rsidRPr="0051141C" w:rsidRDefault="00E20AAF" w:rsidP="0051141C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Процент выполнения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74,18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5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«5» по химии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10 (23,8%)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6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«4» по химии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27 (64,3%)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7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«3» по химии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5 (11,9%)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8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Количество «2» по химии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0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9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Качество знаний по химии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85,7%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10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 xml:space="preserve">Понизили оценку 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27 чел (64,3%)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11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Повысили оценку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 чел (2,4%)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12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Подтвердили оценку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14 чел (33,3%)</w:t>
            </w:r>
          </w:p>
        </w:tc>
      </w:tr>
      <w:tr w:rsidR="00E20AAF" w:rsidRPr="0051141C" w:rsidTr="00E20AAF">
        <w:tc>
          <w:tcPr>
            <w:tcW w:w="567" w:type="dxa"/>
            <w:vAlign w:val="center"/>
          </w:tcPr>
          <w:p w:rsidR="00E20AAF" w:rsidRPr="0051141C" w:rsidRDefault="00E20AAF" w:rsidP="0051141C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13</w:t>
            </w:r>
          </w:p>
        </w:tc>
        <w:tc>
          <w:tcPr>
            <w:tcW w:w="7371" w:type="dxa"/>
          </w:tcPr>
          <w:p w:rsidR="00E20AAF" w:rsidRPr="0051141C" w:rsidRDefault="00E20AAF" w:rsidP="0051141C">
            <w:pPr>
              <w:pStyle w:val="a4"/>
              <w:jc w:val="left"/>
              <w:rPr>
                <w:bCs/>
                <w:szCs w:val="24"/>
              </w:rPr>
            </w:pPr>
            <w:r w:rsidRPr="0051141C">
              <w:rPr>
                <w:bCs/>
                <w:szCs w:val="24"/>
              </w:rPr>
              <w:t>Средняя оценка</w:t>
            </w:r>
          </w:p>
        </w:tc>
        <w:tc>
          <w:tcPr>
            <w:tcW w:w="2835" w:type="dxa"/>
          </w:tcPr>
          <w:p w:rsidR="00E20AAF" w:rsidRPr="0051141C" w:rsidRDefault="00E20AAF" w:rsidP="0051141C">
            <w:pPr>
              <w:pStyle w:val="a4"/>
              <w:rPr>
                <w:b/>
                <w:bCs/>
                <w:szCs w:val="24"/>
              </w:rPr>
            </w:pPr>
            <w:r w:rsidRPr="0051141C">
              <w:rPr>
                <w:b/>
                <w:bCs/>
                <w:szCs w:val="24"/>
              </w:rPr>
              <w:t>4,09</w:t>
            </w:r>
          </w:p>
        </w:tc>
      </w:tr>
    </w:tbl>
    <w:p w:rsidR="0051141C" w:rsidRDefault="0051141C" w:rsidP="005114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AAF" w:rsidRPr="0051141C" w:rsidRDefault="00E20AAF" w:rsidP="005114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Статистика оценок  в процентах</w:t>
      </w:r>
    </w:p>
    <w:p w:rsidR="00E20AAF" w:rsidRPr="0051141C" w:rsidRDefault="00E20AAF" w:rsidP="0051141C">
      <w:pPr>
        <w:tabs>
          <w:tab w:val="left" w:pos="38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6550" cy="2276475"/>
            <wp:effectExtent l="19050" t="0" r="19050" b="0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0AAF" w:rsidRDefault="00E20AAF" w:rsidP="0051141C">
      <w:pPr>
        <w:tabs>
          <w:tab w:val="left" w:pos="385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1141C">
        <w:rPr>
          <w:rFonts w:ascii="Times New Roman" w:hAnsi="Times New Roman" w:cs="Times New Roman"/>
          <w:sz w:val="24"/>
          <w:szCs w:val="24"/>
        </w:rPr>
        <w:t>Рекомендации: при изучении материала в 11 классе обратить внимание на составление реакций ио</w:t>
      </w:r>
      <w:r w:rsidRPr="0051141C">
        <w:rPr>
          <w:rFonts w:ascii="Times New Roman" w:hAnsi="Times New Roman" w:cs="Times New Roman"/>
          <w:sz w:val="24"/>
          <w:szCs w:val="24"/>
        </w:rPr>
        <w:t>н</w:t>
      </w:r>
      <w:r w:rsidRPr="0051141C">
        <w:rPr>
          <w:rFonts w:ascii="Times New Roman" w:hAnsi="Times New Roman" w:cs="Times New Roman"/>
          <w:sz w:val="24"/>
          <w:szCs w:val="24"/>
        </w:rPr>
        <w:t>ного обмена и окислительно-восстановительных. Повторить раздел «Органическая химия», поскол</w:t>
      </w:r>
      <w:r w:rsidRPr="0051141C">
        <w:rPr>
          <w:rFonts w:ascii="Times New Roman" w:hAnsi="Times New Roman" w:cs="Times New Roman"/>
          <w:sz w:val="24"/>
          <w:szCs w:val="24"/>
        </w:rPr>
        <w:t>ь</w:t>
      </w:r>
      <w:r w:rsidRPr="0051141C">
        <w:rPr>
          <w:rFonts w:ascii="Times New Roman" w:hAnsi="Times New Roman" w:cs="Times New Roman"/>
          <w:sz w:val="24"/>
          <w:szCs w:val="24"/>
        </w:rPr>
        <w:t>ку данная группа веществ изучается в 10 классе. На этапе подготовки к ВПР рекомендуется испол</w:t>
      </w:r>
      <w:r w:rsidRPr="0051141C">
        <w:rPr>
          <w:rFonts w:ascii="Times New Roman" w:hAnsi="Times New Roman" w:cs="Times New Roman"/>
          <w:sz w:val="24"/>
          <w:szCs w:val="24"/>
        </w:rPr>
        <w:t>ь</w:t>
      </w:r>
      <w:r w:rsidRPr="0051141C">
        <w:rPr>
          <w:rFonts w:ascii="Times New Roman" w:hAnsi="Times New Roman" w:cs="Times New Roman"/>
          <w:sz w:val="24"/>
          <w:szCs w:val="24"/>
        </w:rPr>
        <w:t>зование заданий из ВПР предыдущих лет.</w:t>
      </w:r>
    </w:p>
    <w:p w:rsidR="00E20AAF" w:rsidRDefault="00E20AAF" w:rsidP="001A2BAC">
      <w:pPr>
        <w:spacing w:after="0"/>
        <w:rPr>
          <w:rFonts w:ascii="Times New Roman" w:hAnsi="Times New Roman" w:cs="Times New Roman"/>
          <w:sz w:val="24"/>
        </w:rPr>
      </w:pPr>
    </w:p>
    <w:sectPr w:rsidR="00E20AAF" w:rsidSect="001A2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FF2"/>
    <w:multiLevelType w:val="hybridMultilevel"/>
    <w:tmpl w:val="A2948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3BB0"/>
    <w:multiLevelType w:val="hybridMultilevel"/>
    <w:tmpl w:val="50FC66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56B35"/>
    <w:multiLevelType w:val="hybridMultilevel"/>
    <w:tmpl w:val="35E02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2428B"/>
    <w:multiLevelType w:val="hybridMultilevel"/>
    <w:tmpl w:val="3F2A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7BBE"/>
    <w:multiLevelType w:val="hybridMultilevel"/>
    <w:tmpl w:val="3F2A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A6478"/>
    <w:multiLevelType w:val="hybridMultilevel"/>
    <w:tmpl w:val="12C42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A2BAC"/>
    <w:rsid w:val="0000572E"/>
    <w:rsid w:val="001A2BAC"/>
    <w:rsid w:val="00236F7F"/>
    <w:rsid w:val="00256CEB"/>
    <w:rsid w:val="00272F62"/>
    <w:rsid w:val="002F1C75"/>
    <w:rsid w:val="003F2F8F"/>
    <w:rsid w:val="004B2BD9"/>
    <w:rsid w:val="0051141C"/>
    <w:rsid w:val="005D7F80"/>
    <w:rsid w:val="0069148A"/>
    <w:rsid w:val="006F3383"/>
    <w:rsid w:val="0073084A"/>
    <w:rsid w:val="00AA32D1"/>
    <w:rsid w:val="00B022DC"/>
    <w:rsid w:val="00C44F8C"/>
    <w:rsid w:val="00D869AF"/>
    <w:rsid w:val="00DD24D0"/>
    <w:rsid w:val="00E20AAF"/>
    <w:rsid w:val="00E442B6"/>
    <w:rsid w:val="00EA5B6A"/>
    <w:rsid w:val="00EE43FC"/>
    <w:rsid w:val="00F45158"/>
    <w:rsid w:val="00F64E75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A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A2B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1A2BA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link w:val="a7"/>
    <w:uiPriority w:val="34"/>
    <w:qFormat/>
    <w:rsid w:val="001A2BAC"/>
    <w:pPr>
      <w:ind w:left="720"/>
      <w:contextualSpacing/>
    </w:pPr>
  </w:style>
  <w:style w:type="paragraph" w:styleId="a8">
    <w:name w:val="No Spacing"/>
    <w:uiPriority w:val="1"/>
    <w:qFormat/>
    <w:rsid w:val="001A2BA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A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BA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0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20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814801910823535E-2"/>
          <c:y val="6.2461432827226146E-2"/>
          <c:w val="0.89954103082247461"/>
          <c:h val="0.754805143028010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3.79</c:v>
                </c:pt>
                <c:pt idx="1">
                  <c:v>27.919999999999987</c:v>
                </c:pt>
                <c:pt idx="2">
                  <c:v>47.27</c:v>
                </c:pt>
                <c:pt idx="3">
                  <c:v>21.02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2.06</c:v>
                </c:pt>
                <c:pt idx="1">
                  <c:v>24.32</c:v>
                </c:pt>
                <c:pt idx="2">
                  <c:v>50.14</c:v>
                </c:pt>
                <c:pt idx="3">
                  <c:v>23.479999999999986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1.23</c:v>
                </c:pt>
                <c:pt idx="1">
                  <c:v>15.72</c:v>
                </c:pt>
                <c:pt idx="2">
                  <c:v>56.02</c:v>
                </c:pt>
                <c:pt idx="3">
                  <c:v>27.03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лицей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7.89</c:v>
                </c:pt>
                <c:pt idx="2">
                  <c:v>50</c:v>
                </c:pt>
                <c:pt idx="3">
                  <c:v>42.11</c:v>
                </c:pt>
              </c:numCache>
            </c:numRef>
          </c:val>
        </c:ser>
        <c:shape val="cylinder"/>
        <c:axId val="106442112"/>
        <c:axId val="106790912"/>
        <c:axId val="0"/>
      </c:bar3DChart>
      <c:catAx>
        <c:axId val="10644211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790912"/>
        <c:crosses val="autoZero"/>
        <c:auto val="1"/>
        <c:lblAlgn val="ctr"/>
        <c:lblOffset val="100"/>
      </c:catAx>
      <c:valAx>
        <c:axId val="10679091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442112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6.2600741083835107E-2"/>
          <c:y val="0.93092281791469533"/>
          <c:w val="0.92559996912150677"/>
          <c:h val="6.9077182085306998E-2"/>
        </c:manualLayout>
      </c:layout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376919027142511E-2"/>
          <c:y val="5.4827257703898132E-2"/>
          <c:w val="0.91784600131425742"/>
          <c:h val="0.784773403324589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4.1399999999999997</c:v>
                </c:pt>
                <c:pt idx="1">
                  <c:v>28.41</c:v>
                </c:pt>
                <c:pt idx="2">
                  <c:v>46.6</c:v>
                </c:pt>
                <c:pt idx="3">
                  <c:v>20.85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1.26</c:v>
                </c:pt>
                <c:pt idx="1">
                  <c:v>18.690000000000001</c:v>
                </c:pt>
                <c:pt idx="2">
                  <c:v>49.68</c:v>
                </c:pt>
                <c:pt idx="3">
                  <c:v>30.36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0.59</c:v>
                </c:pt>
                <c:pt idx="1">
                  <c:v>8.82</c:v>
                </c:pt>
                <c:pt idx="2">
                  <c:v>37.06</c:v>
                </c:pt>
                <c:pt idx="3">
                  <c:v>53.53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лицей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7.41</c:v>
                </c:pt>
                <c:pt idx="2">
                  <c:v>51.85</c:v>
                </c:pt>
                <c:pt idx="3">
                  <c:v>40.74</c:v>
                </c:pt>
              </c:numCache>
            </c:numRef>
          </c:val>
        </c:ser>
        <c:shape val="cylinder"/>
        <c:axId val="107575168"/>
        <c:axId val="108093824"/>
        <c:axId val="0"/>
      </c:bar3DChart>
      <c:catAx>
        <c:axId val="10757516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093824"/>
        <c:crosses val="autoZero"/>
        <c:auto val="1"/>
        <c:lblAlgn val="ctr"/>
        <c:lblOffset val="100"/>
      </c:catAx>
      <c:valAx>
        <c:axId val="10809382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57516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1.2850055529296028E-2"/>
          <c:y val="0.93257548362010545"/>
          <c:w val="0.9754369137239981"/>
          <c:h val="6.3244094488188907E-2"/>
        </c:manualLayout>
      </c:layout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0801252916848916E-2"/>
          <c:y val="6.6086426696662912E-2"/>
          <c:w val="0.92828011191254756"/>
          <c:h val="0.740575084364454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10.52</c:v>
                </c:pt>
                <c:pt idx="1">
                  <c:v>28.74</c:v>
                </c:pt>
                <c:pt idx="2">
                  <c:v>37.53</c:v>
                </c:pt>
                <c:pt idx="3">
                  <c:v>23.21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6.28</c:v>
                </c:pt>
                <c:pt idx="1">
                  <c:v>20.279999999999987</c:v>
                </c:pt>
                <c:pt idx="2">
                  <c:v>36.9</c:v>
                </c:pt>
                <c:pt idx="3">
                  <c:v>36.54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1.0900000000000001</c:v>
                </c:pt>
                <c:pt idx="1">
                  <c:v>17.39</c:v>
                </c:pt>
                <c:pt idx="2">
                  <c:v>39.130000000000003</c:v>
                </c:pt>
                <c:pt idx="3">
                  <c:v>42.39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лицей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12.5</c:v>
                </c:pt>
                <c:pt idx="3">
                  <c:v>87.5</c:v>
                </c:pt>
              </c:numCache>
            </c:numRef>
          </c:val>
        </c:ser>
        <c:shape val="cylinder"/>
        <c:axId val="112093056"/>
        <c:axId val="112304128"/>
        <c:axId val="0"/>
      </c:bar3DChart>
      <c:catAx>
        <c:axId val="112093056"/>
        <c:scaling>
          <c:orientation val="minMax"/>
        </c:scaling>
        <c:axPos val="b"/>
        <c:numFmt formatCode="General" sourceLinked="1"/>
        <c:tickLblPos val="nextTo"/>
        <c:crossAx val="112304128"/>
        <c:crosses val="autoZero"/>
        <c:auto val="1"/>
        <c:lblAlgn val="ctr"/>
        <c:lblOffset val="100"/>
      </c:catAx>
      <c:valAx>
        <c:axId val="11230412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2093056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7.5720803957801674E-3"/>
          <c:y val="0.92505145190184568"/>
          <c:w val="0.9804338359050383"/>
          <c:h val="7.4948548098154266E-2"/>
        </c:manualLayout>
      </c:layout>
      <c:txPr>
        <a:bodyPr/>
        <a:lstStyle/>
        <a:p>
          <a:pPr>
            <a:defRPr sz="1099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0883385216382827E-2"/>
          <c:y val="6.5792709244678074E-2"/>
          <c:w val="0.93046923640359414"/>
          <c:h val="0.7417280839895047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5.3199999999999985</c:v>
                </c:pt>
                <c:pt idx="1">
                  <c:v>34.450000000000003</c:v>
                </c:pt>
                <c:pt idx="2">
                  <c:v>42.74</c:v>
                </c:pt>
                <c:pt idx="3">
                  <c:v>17.479999999999986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2.88</c:v>
                </c:pt>
                <c:pt idx="1">
                  <c:v>25.130000000000031</c:v>
                </c:pt>
                <c:pt idx="2">
                  <c:v>47.32</c:v>
                </c:pt>
                <c:pt idx="3">
                  <c:v>24.66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2.04</c:v>
                </c:pt>
                <c:pt idx="1">
                  <c:v>22.45</c:v>
                </c:pt>
                <c:pt idx="2">
                  <c:v>51.9</c:v>
                </c:pt>
                <c:pt idx="3">
                  <c:v>23.62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лицей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14.29</c:v>
                </c:pt>
                <c:pt idx="2">
                  <c:v>61.9</c:v>
                </c:pt>
                <c:pt idx="3">
                  <c:v>23.810000000000031</c:v>
                </c:pt>
              </c:numCache>
            </c:numRef>
          </c:val>
        </c:ser>
        <c:shape val="cylinder"/>
        <c:axId val="111010176"/>
        <c:axId val="111011712"/>
        <c:axId val="0"/>
      </c:bar3DChart>
      <c:catAx>
        <c:axId val="111010176"/>
        <c:scaling>
          <c:orientation val="minMax"/>
        </c:scaling>
        <c:axPos val="b"/>
        <c:numFmt formatCode="General" sourceLinked="1"/>
        <c:tickLblPos val="nextTo"/>
        <c:crossAx val="111011712"/>
        <c:crosses val="autoZero"/>
        <c:auto val="1"/>
        <c:lblAlgn val="ctr"/>
        <c:lblOffset val="100"/>
      </c:catAx>
      <c:valAx>
        <c:axId val="11101171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1010176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2.8174369508159412E-2"/>
          <c:y val="0.92908792650918925"/>
          <c:w val="0.96019780136178834"/>
          <c:h val="6.6267634514435694E-2"/>
        </c:manualLayout>
      </c:layout>
      <c:txPr>
        <a:bodyPr/>
        <a:lstStyle/>
        <a:p>
          <a:pPr>
            <a:defRPr sz="1099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2019-05-04T03:08:00Z</cp:lastPrinted>
  <dcterms:created xsi:type="dcterms:W3CDTF">2002-01-01T19:31:00Z</dcterms:created>
  <dcterms:modified xsi:type="dcterms:W3CDTF">2002-01-01T04:14:00Z</dcterms:modified>
</cp:coreProperties>
</file>