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A0" w:rsidRPr="005D70E1" w:rsidRDefault="00A564A0" w:rsidP="00A564A0">
      <w:pPr>
        <w:pStyle w:val="a7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A564A0" w:rsidRPr="005D70E1" w:rsidRDefault="00A564A0" w:rsidP="00A564A0">
      <w:pPr>
        <w:pStyle w:val="a7"/>
      </w:pPr>
    </w:p>
    <w:p w:rsidR="00A564A0" w:rsidRPr="005D70E1" w:rsidRDefault="00A564A0" w:rsidP="00A564A0">
      <w:pPr>
        <w:pStyle w:val="a7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A564A0" w:rsidRPr="005D70E1" w:rsidRDefault="00A564A0" w:rsidP="00A564A0">
      <w:pPr>
        <w:pStyle w:val="a7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A564A0" w:rsidRDefault="00A564A0" w:rsidP="00CD4A9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4A0" w:rsidRDefault="00A564A0" w:rsidP="00CD4A9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4A0" w:rsidRPr="00A564A0" w:rsidRDefault="00A564A0" w:rsidP="00CD4A9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64A0" w:rsidRDefault="00CD4A93" w:rsidP="00CD4A9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64A0">
        <w:rPr>
          <w:rFonts w:ascii="Times New Roman" w:hAnsi="Times New Roman" w:cs="Times New Roman"/>
          <w:b/>
          <w:sz w:val="56"/>
          <w:szCs w:val="56"/>
        </w:rPr>
        <w:t xml:space="preserve">Конденсатор </w:t>
      </w:r>
    </w:p>
    <w:p w:rsidR="00535DFF" w:rsidRPr="00A564A0" w:rsidRDefault="00CD4A93" w:rsidP="00CD4A9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64A0">
        <w:rPr>
          <w:rFonts w:ascii="Times New Roman" w:hAnsi="Times New Roman" w:cs="Times New Roman"/>
          <w:b/>
          <w:sz w:val="56"/>
          <w:szCs w:val="56"/>
        </w:rPr>
        <w:t>в цепи постоянного т</w:t>
      </w:r>
      <w:r w:rsidRPr="00A564A0">
        <w:rPr>
          <w:rFonts w:ascii="Times New Roman" w:hAnsi="Times New Roman" w:cs="Times New Roman"/>
          <w:b/>
          <w:sz w:val="56"/>
          <w:szCs w:val="56"/>
        </w:rPr>
        <w:t>о</w:t>
      </w:r>
      <w:r w:rsidRPr="00A564A0">
        <w:rPr>
          <w:rFonts w:ascii="Times New Roman" w:hAnsi="Times New Roman" w:cs="Times New Roman"/>
          <w:b/>
          <w:sz w:val="56"/>
          <w:szCs w:val="56"/>
        </w:rPr>
        <w:t>ка</w:t>
      </w:r>
    </w:p>
    <w:p w:rsidR="00A564A0" w:rsidRPr="00A564A0" w:rsidRDefault="00A564A0" w:rsidP="00A564A0">
      <w:pPr>
        <w:spacing w:after="12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A0">
        <w:rPr>
          <w:rFonts w:ascii="Times New Roman" w:hAnsi="Times New Roman" w:cs="Times New Roman"/>
          <w:b/>
          <w:sz w:val="28"/>
          <w:szCs w:val="28"/>
        </w:rPr>
        <w:t>Лекция для учителей физики города и района</w:t>
      </w: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4A93" w:rsidRPr="00A564A0" w:rsidRDefault="00CD4A93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Учитель физики Русаков А. В.</w:t>
      </w: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4A0" w:rsidRDefault="00A564A0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4A93" w:rsidRPr="00A564A0" w:rsidRDefault="00CD4A93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lastRenderedPageBreak/>
        <w:t>Конденсатор представляет собой две проводящие пластины, разделенные диэлектриком. Поэтому через конденсатор электрический ток течь не может. Казалось бы, что конденсатору в электрической цепи делать нечего. Однако имеется очень много задач, в которых конде</w:t>
      </w:r>
      <w:r w:rsidRPr="00A564A0">
        <w:rPr>
          <w:rFonts w:ascii="Times New Roman" w:hAnsi="Times New Roman" w:cs="Times New Roman"/>
          <w:sz w:val="24"/>
          <w:szCs w:val="24"/>
        </w:rPr>
        <w:t>н</w:t>
      </w:r>
      <w:r w:rsidRPr="00A564A0">
        <w:rPr>
          <w:rFonts w:ascii="Times New Roman" w:hAnsi="Times New Roman" w:cs="Times New Roman"/>
          <w:sz w:val="24"/>
          <w:szCs w:val="24"/>
        </w:rPr>
        <w:t>сатор находится в цепи постоянного тока (цепи переменного тока мы здесь рассматривать не будем).</w:t>
      </w:r>
    </w:p>
    <w:p w:rsidR="00CD4A93" w:rsidRPr="00A564A0" w:rsidRDefault="00CD4A93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Есть две причины, по которым конденсаторы включают в электрическую цепь. Во-первых, конденсатор может накапливать большой электрический заряд и, соответственно, большую энергию электрического поля. А во-вторых, во время зарядки или разрядки ко</w:t>
      </w:r>
      <w:r w:rsidRPr="00A564A0">
        <w:rPr>
          <w:rFonts w:ascii="Times New Roman" w:hAnsi="Times New Roman" w:cs="Times New Roman"/>
          <w:sz w:val="24"/>
          <w:szCs w:val="24"/>
        </w:rPr>
        <w:t>н</w:t>
      </w:r>
      <w:r w:rsidRPr="00A564A0">
        <w:rPr>
          <w:rFonts w:ascii="Times New Roman" w:hAnsi="Times New Roman" w:cs="Times New Roman"/>
          <w:sz w:val="24"/>
          <w:szCs w:val="24"/>
        </w:rPr>
        <w:t>денсатора</w:t>
      </w:r>
      <w:r w:rsidR="00736ED5" w:rsidRPr="00A564A0">
        <w:rPr>
          <w:rFonts w:ascii="Times New Roman" w:hAnsi="Times New Roman" w:cs="Times New Roman"/>
          <w:sz w:val="24"/>
          <w:szCs w:val="24"/>
        </w:rPr>
        <w:t xml:space="preserve"> на его пластины идет заряд (или с пластин уходит заряд). Поэтому в течение к</w:t>
      </w:r>
      <w:r w:rsidR="00736ED5" w:rsidRPr="00A564A0">
        <w:rPr>
          <w:rFonts w:ascii="Times New Roman" w:hAnsi="Times New Roman" w:cs="Times New Roman"/>
          <w:sz w:val="24"/>
          <w:szCs w:val="24"/>
        </w:rPr>
        <w:t>о</w:t>
      </w:r>
      <w:r w:rsidR="00736ED5" w:rsidRPr="00A564A0">
        <w:rPr>
          <w:rFonts w:ascii="Times New Roman" w:hAnsi="Times New Roman" w:cs="Times New Roman"/>
          <w:sz w:val="24"/>
          <w:szCs w:val="24"/>
        </w:rPr>
        <w:t>роткого времени зарядки и разрядки по проводам, подходящим к конденсатору, т</w:t>
      </w:r>
      <w:r w:rsidR="00736ED5" w:rsidRPr="00A564A0">
        <w:rPr>
          <w:rFonts w:ascii="Times New Roman" w:hAnsi="Times New Roman" w:cs="Times New Roman"/>
          <w:sz w:val="24"/>
          <w:szCs w:val="24"/>
        </w:rPr>
        <w:t>е</w:t>
      </w:r>
      <w:r w:rsidR="00736ED5" w:rsidRPr="00A564A0">
        <w:rPr>
          <w:rFonts w:ascii="Times New Roman" w:hAnsi="Times New Roman" w:cs="Times New Roman"/>
          <w:sz w:val="24"/>
          <w:szCs w:val="24"/>
        </w:rPr>
        <w:t>чет ток.</w:t>
      </w:r>
    </w:p>
    <w:p w:rsidR="00736ED5" w:rsidRPr="00A564A0" w:rsidRDefault="00736ED5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Рассмотрим несколько конкретных задач с конденсатором в цепи постоянного тока.</w:t>
      </w:r>
    </w:p>
    <w:p w:rsidR="009756FF" w:rsidRPr="00A564A0" w:rsidRDefault="009756FF" w:rsidP="0095453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5384800</wp:posOffset>
            </wp:positionH>
            <wp:positionV relativeFrom="paragraph">
              <wp:posOffset>55245</wp:posOffset>
            </wp:positionV>
            <wp:extent cx="712470" cy="738505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4A0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A564A0">
        <w:rPr>
          <w:rFonts w:ascii="Times New Roman" w:hAnsi="Times New Roman" w:cs="Times New Roman"/>
          <w:sz w:val="24"/>
          <w:szCs w:val="24"/>
        </w:rPr>
        <w:t xml:space="preserve"> Определить заряд на конденсаторе в представленной цепи. Е</w:t>
      </w:r>
      <w:r w:rsidRPr="00A564A0">
        <w:rPr>
          <w:rFonts w:ascii="Times New Roman" w:hAnsi="Times New Roman" w:cs="Times New Roman"/>
          <w:sz w:val="24"/>
          <w:szCs w:val="24"/>
        </w:rPr>
        <w:t>м</w:t>
      </w:r>
      <w:r w:rsidRPr="00A564A0">
        <w:rPr>
          <w:rFonts w:ascii="Times New Roman" w:hAnsi="Times New Roman" w:cs="Times New Roman"/>
          <w:sz w:val="24"/>
          <w:szCs w:val="24"/>
        </w:rPr>
        <w:t>кость конденс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>тора 3 мкФ, ЭДС источника 1,5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, его внутреннее сопротивление 5 Ом,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20 Ом.</w:t>
      </w:r>
    </w:p>
    <w:p w:rsidR="00736ED5" w:rsidRPr="00A564A0" w:rsidRDefault="009756FF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 Решение. По среднему участку цепи, содержащему конденсатор и резистор, ток не т</w:t>
      </w:r>
      <w:r w:rsidRPr="00A564A0">
        <w:rPr>
          <w:rFonts w:ascii="Times New Roman" w:hAnsi="Times New Roman" w:cs="Times New Roman"/>
          <w:sz w:val="24"/>
          <w:szCs w:val="24"/>
        </w:rPr>
        <w:t>е</w:t>
      </w:r>
      <w:r w:rsidRPr="00A564A0">
        <w:rPr>
          <w:rFonts w:ascii="Times New Roman" w:hAnsi="Times New Roman" w:cs="Times New Roman"/>
          <w:sz w:val="24"/>
          <w:szCs w:val="24"/>
        </w:rPr>
        <w:t>чет. Ток течет только по верхнему и нижнему участкам. Поэтому верхний и нижний резист</w:t>
      </w:r>
      <w:r w:rsidRPr="00A564A0">
        <w:rPr>
          <w:rFonts w:ascii="Times New Roman" w:hAnsi="Times New Roman" w:cs="Times New Roman"/>
          <w:sz w:val="24"/>
          <w:szCs w:val="24"/>
        </w:rPr>
        <w:t>о</w:t>
      </w:r>
      <w:r w:rsidRPr="00A564A0">
        <w:rPr>
          <w:rFonts w:ascii="Times New Roman" w:hAnsi="Times New Roman" w:cs="Times New Roman"/>
          <w:sz w:val="24"/>
          <w:szCs w:val="24"/>
        </w:rPr>
        <w:t xml:space="preserve">ры 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>ок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>зываются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соединены параллельно и их общее сопротивление равно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</w:rPr>
        <w:t>/2. Общий ток в цепи р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>вен</w:t>
      </w:r>
    </w:p>
    <w:p w:rsidR="009756FF" w:rsidRPr="00A564A0" w:rsidRDefault="009756FF" w:rsidP="00CD4A9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9756FF" w:rsidRPr="00A564A0" w:rsidRDefault="009756FF" w:rsidP="00CD4A9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Так как по среднему резистору ток не течет, разность потенциалов на нем равна нулю, а, значит, напряж</w:t>
      </w:r>
      <w:r w:rsidRPr="00A564A0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A564A0">
        <w:rPr>
          <w:rFonts w:ascii="Times New Roman" w:eastAsiaTheme="minorEastAsia" w:hAnsi="Times New Roman" w:cs="Times New Roman"/>
          <w:sz w:val="24"/>
          <w:szCs w:val="24"/>
        </w:rPr>
        <w:t>ние на конденсаторе равно разности потенциалов на клеммах источника</w:t>
      </w:r>
    </w:p>
    <w:p w:rsidR="009756FF" w:rsidRPr="00A564A0" w:rsidRDefault="00D73501" w:rsidP="00CD4A9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Ir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εr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9756FF" w:rsidRPr="00A564A0" w:rsidRDefault="009756FF" w:rsidP="00CD4A9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Отсюда выражаем заряд конденсатора.</w:t>
      </w:r>
    </w:p>
    <w:p w:rsidR="009756FF" w:rsidRPr="00A564A0" w:rsidRDefault="009756FF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3 мкКл</w:t>
      </w:r>
    </w:p>
    <w:p w:rsidR="009756FF" w:rsidRPr="00A564A0" w:rsidRDefault="00954533" w:rsidP="00CD4A9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Это была сравнительно простая задача. Рассмотрим теперь более сложную.</w:t>
      </w:r>
    </w:p>
    <w:p w:rsidR="00954533" w:rsidRPr="00A564A0" w:rsidRDefault="00D73501" w:rsidP="00954533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editas="canvas" style="position:absolute;left:0;text-align:left;margin-left:387.1pt;margin-top:-.05pt;width:91.95pt;height:80.7pt;z-index:251660288" coordorigin="4415,1578" coordsize="1839,16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15;top:1578;width:1839;height:161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415;top:1578;width:1670;height:161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061;top:2488;width:193;height:243" filled="f" stroked="f">
              <v:textbox inset="0,0,0,0">
                <w:txbxContent>
                  <w:p w:rsidR="004C079F" w:rsidRPr="00BC30BA" w:rsidRDefault="004C079F" w:rsidP="004C079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C30B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</w:t>
                    </w:r>
                  </w:p>
                </w:txbxContent>
              </v:textbox>
            </v:shape>
            <w10:wrap type="square"/>
          </v:group>
        </w:pict>
      </w:r>
      <w:r w:rsidR="00954533" w:rsidRPr="00A564A0">
        <w:rPr>
          <w:rFonts w:ascii="Times New Roman" w:hAnsi="Times New Roman" w:cs="Times New Roman"/>
          <w:b/>
          <w:sz w:val="24"/>
          <w:szCs w:val="24"/>
        </w:rPr>
        <w:t>Задача 2.</w:t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Определить разность потенциалов между точками</w:t>
      </w:r>
      <w:proofErr w:type="gramStart"/>
      <w:r w:rsidR="00954533" w:rsidRPr="00A564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54533" w:rsidRPr="00A564A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954533" w:rsidRPr="00A564A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54533" w:rsidRPr="00A564A0">
        <w:rPr>
          <w:rFonts w:ascii="Times New Roman" w:hAnsi="Times New Roman" w:cs="Times New Roman"/>
          <w:sz w:val="24"/>
          <w:szCs w:val="24"/>
        </w:rPr>
        <w:t xml:space="preserve"> представленной на рисунке цепи. С</w:t>
      </w:r>
      <w:r w:rsidR="00954533"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= 1 мкФ, С</w:t>
      </w:r>
      <w:r w:rsidR="00954533"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= 2 мкФ, </w:t>
      </w:r>
      <w:r w:rsidR="00954533"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54533"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= 8 Ом, </w:t>
      </w:r>
      <w:r w:rsidR="00954533"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54533"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= 20 Ом, </w:t>
      </w:r>
      <w:r w:rsidR="00954533" w:rsidRPr="00A564A0">
        <w:rPr>
          <w:rFonts w:ascii="Times New Roman" w:hAnsi="Times New Roman" w:cs="Times New Roman"/>
          <w:sz w:val="24"/>
          <w:szCs w:val="24"/>
        </w:rPr>
        <w:sym w:font="Symbol" w:char="F065"/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= 12</w:t>
      </w:r>
      <w:proofErr w:type="gramStart"/>
      <w:r w:rsidR="00954533" w:rsidRPr="00A564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54533" w:rsidRPr="00A564A0">
        <w:rPr>
          <w:rFonts w:ascii="Times New Roman" w:hAnsi="Times New Roman" w:cs="Times New Roman"/>
          <w:sz w:val="24"/>
          <w:szCs w:val="24"/>
        </w:rPr>
        <w:t xml:space="preserve">, </w:t>
      </w:r>
      <w:r w:rsidR="00954533"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54533" w:rsidRPr="00A564A0">
        <w:rPr>
          <w:rFonts w:ascii="Times New Roman" w:hAnsi="Times New Roman" w:cs="Times New Roman"/>
          <w:sz w:val="24"/>
          <w:szCs w:val="24"/>
        </w:rPr>
        <w:t xml:space="preserve"> = 2 Ом. (4,27 В)</w:t>
      </w:r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Решение. Электрический ток течет только по нижнему контуру, с</w:t>
      </w:r>
      <w:r w:rsidRPr="00A564A0">
        <w:rPr>
          <w:rFonts w:ascii="Times New Roman" w:hAnsi="Times New Roman" w:cs="Times New Roman"/>
          <w:sz w:val="24"/>
          <w:szCs w:val="24"/>
        </w:rPr>
        <w:t>о</w:t>
      </w:r>
      <w:r w:rsidRPr="00A564A0">
        <w:rPr>
          <w:rFonts w:ascii="Times New Roman" w:hAnsi="Times New Roman" w:cs="Times New Roman"/>
          <w:sz w:val="24"/>
          <w:szCs w:val="24"/>
        </w:rPr>
        <w:t>держащему два резистора и источник. Сила тока равна</w:t>
      </w:r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  (1)</m:t>
          </m:r>
        </m:oMath>
      </m:oMathPara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Конденсаторы заряжены их общее напряжение равно разности потенциалов на клеммах источника. Так как конденсаторы соединены последовательно, то можно записать:</w:t>
      </w:r>
    </w:p>
    <w:p w:rsidR="004C079F" w:rsidRPr="00A564A0" w:rsidRDefault="00D73501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Ir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(2)</m:t>
          </m:r>
        </m:oMath>
      </m:oMathPara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lastRenderedPageBreak/>
        <w:t>Разность потенциалов между точками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и В равна</w:t>
      </w:r>
    </w:p>
    <w:p w:rsidR="004C079F" w:rsidRPr="00A564A0" w:rsidRDefault="00D73501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Разность потенциалов между точками</w:t>
      </w:r>
      <w:proofErr w:type="gramStart"/>
      <w:r w:rsidRPr="00A564A0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Pr="00A564A0">
        <w:rPr>
          <w:rFonts w:ascii="Times New Roman" w:eastAsiaTheme="minorEastAsia" w:hAnsi="Times New Roman" w:cs="Times New Roman"/>
          <w:sz w:val="24"/>
          <w:szCs w:val="24"/>
        </w:rPr>
        <w:t xml:space="preserve"> и А равна</w:t>
      </w:r>
    </w:p>
    <w:p w:rsidR="004C079F" w:rsidRPr="00A564A0" w:rsidRDefault="00D73501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Искомая разность потенциалов между точками</w:t>
      </w:r>
      <w:proofErr w:type="gramStart"/>
      <w:r w:rsidRPr="00A564A0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A564A0">
        <w:rPr>
          <w:rFonts w:ascii="Times New Roman" w:eastAsiaTheme="minorEastAsia" w:hAnsi="Times New Roman" w:cs="Times New Roman"/>
          <w:sz w:val="24"/>
          <w:szCs w:val="24"/>
        </w:rPr>
        <w:t xml:space="preserve"> и В можно выразить как</w:t>
      </w:r>
    </w:p>
    <w:p w:rsidR="004C079F" w:rsidRPr="00A564A0" w:rsidRDefault="00D73501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С учетом (1) и (2) получаем ответ.</w:t>
      </w:r>
    </w:p>
    <w:p w:rsidR="004C079F" w:rsidRPr="00A564A0" w:rsidRDefault="004C079F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=4,27 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</w:p>
    <w:p w:rsidR="004C079F" w:rsidRPr="00A564A0" w:rsidRDefault="00000334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Рассмотрим теперь задачу, в которой рассматриваются процесс зарядки конденсатора.</w:t>
      </w:r>
    </w:p>
    <w:p w:rsidR="00000334" w:rsidRPr="00A564A0" w:rsidRDefault="00000334" w:rsidP="0000033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4375709</wp:posOffset>
            </wp:positionH>
            <wp:positionV relativeFrom="paragraph">
              <wp:posOffset>22073</wp:posOffset>
            </wp:positionV>
            <wp:extent cx="1721967" cy="73152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67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4A0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3. </w:t>
      </w:r>
      <w:r w:rsidRPr="00A564A0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A564A0">
        <w:rPr>
          <w:rFonts w:ascii="Times New Roman" w:eastAsiaTheme="minorEastAsia" w:hAnsi="Times New Roman" w:cs="Times New Roman"/>
          <w:sz w:val="24"/>
          <w:szCs w:val="24"/>
        </w:rPr>
        <w:t>после</w:t>
      </w:r>
      <w:r w:rsidRPr="00A564A0">
        <w:rPr>
          <w:rFonts w:ascii="Times New Roman" w:hAnsi="Times New Roman" w:cs="Times New Roman"/>
          <w:sz w:val="24"/>
          <w:szCs w:val="24"/>
        </w:rPr>
        <w:t xml:space="preserve"> замыкания ключа вольтметр показал 6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>, а после зарядки конде</w:t>
      </w:r>
      <w:r w:rsidRPr="00A564A0">
        <w:rPr>
          <w:rFonts w:ascii="Times New Roman" w:hAnsi="Times New Roman" w:cs="Times New Roman"/>
          <w:sz w:val="24"/>
          <w:szCs w:val="24"/>
        </w:rPr>
        <w:t>н</w:t>
      </w:r>
      <w:r w:rsidRPr="00A564A0">
        <w:rPr>
          <w:rFonts w:ascii="Times New Roman" w:hAnsi="Times New Roman" w:cs="Times New Roman"/>
          <w:sz w:val="24"/>
          <w:szCs w:val="24"/>
        </w:rPr>
        <w:t>сатора - 9,6 В. Что показывал воль</w:t>
      </w:r>
      <w:r w:rsidRPr="00A564A0">
        <w:rPr>
          <w:rFonts w:ascii="Times New Roman" w:hAnsi="Times New Roman" w:cs="Times New Roman"/>
          <w:sz w:val="24"/>
          <w:szCs w:val="24"/>
        </w:rPr>
        <w:t>т</w:t>
      </w:r>
      <w:r w:rsidRPr="00A564A0">
        <w:rPr>
          <w:rFonts w:ascii="Times New Roman" w:hAnsi="Times New Roman" w:cs="Times New Roman"/>
          <w:sz w:val="24"/>
          <w:szCs w:val="24"/>
        </w:rPr>
        <w:t xml:space="preserve">метр до замыкания ключа.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1 Ом,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2 О</w:t>
      </w:r>
      <w:r w:rsidR="000F3F83" w:rsidRPr="00A564A0">
        <w:rPr>
          <w:rFonts w:ascii="Times New Roman" w:hAnsi="Times New Roman" w:cs="Times New Roman"/>
          <w:sz w:val="24"/>
          <w:szCs w:val="24"/>
        </w:rPr>
        <w:t>м, вольтметр ид</w:t>
      </w:r>
      <w:r w:rsidR="000F3F83" w:rsidRPr="00A564A0">
        <w:rPr>
          <w:rFonts w:ascii="Times New Roman" w:hAnsi="Times New Roman" w:cs="Times New Roman"/>
          <w:sz w:val="24"/>
          <w:szCs w:val="24"/>
        </w:rPr>
        <w:t>е</w:t>
      </w:r>
      <w:r w:rsidR="000F3F83" w:rsidRPr="00A564A0">
        <w:rPr>
          <w:rFonts w:ascii="Times New Roman" w:hAnsi="Times New Roman" w:cs="Times New Roman"/>
          <w:sz w:val="24"/>
          <w:szCs w:val="24"/>
        </w:rPr>
        <w:t>альный.</w:t>
      </w:r>
    </w:p>
    <w:p w:rsidR="00000334" w:rsidRPr="00A564A0" w:rsidRDefault="00000334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="00CC731C" w:rsidRPr="00A564A0">
        <w:rPr>
          <w:rFonts w:ascii="Times New Roman" w:hAnsi="Times New Roman" w:cs="Times New Roman"/>
          <w:sz w:val="24"/>
          <w:szCs w:val="24"/>
        </w:rPr>
        <w:t>Сразу заметим, что до замыкания ключа никакого тока не было (вольтметр идеальный) и вольтметр, подключенный к клеммам источника, показывал его ЭДС. Следов</w:t>
      </w:r>
      <w:r w:rsidR="00CC731C" w:rsidRPr="00A564A0">
        <w:rPr>
          <w:rFonts w:ascii="Times New Roman" w:hAnsi="Times New Roman" w:cs="Times New Roman"/>
          <w:sz w:val="24"/>
          <w:szCs w:val="24"/>
        </w:rPr>
        <w:t>а</w:t>
      </w:r>
      <w:r w:rsidR="00CC731C" w:rsidRPr="00A564A0">
        <w:rPr>
          <w:rFonts w:ascii="Times New Roman" w:hAnsi="Times New Roman" w:cs="Times New Roman"/>
          <w:sz w:val="24"/>
          <w:szCs w:val="24"/>
        </w:rPr>
        <w:t>тельно, надо найти ЭДС источника.</w:t>
      </w:r>
    </w:p>
    <w:p w:rsidR="00CC731C" w:rsidRPr="00A564A0" w:rsidRDefault="00CC731C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Далее заметим, что конденсатор соединен параллельно с резистором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>, а, значит, в л</w:t>
      </w:r>
      <w:r w:rsidRPr="00A564A0">
        <w:rPr>
          <w:rFonts w:ascii="Times New Roman" w:hAnsi="Times New Roman" w:cs="Times New Roman"/>
          <w:sz w:val="24"/>
          <w:szCs w:val="24"/>
        </w:rPr>
        <w:t>ю</w:t>
      </w:r>
      <w:r w:rsidRPr="00A564A0">
        <w:rPr>
          <w:rFonts w:ascii="Times New Roman" w:hAnsi="Times New Roman" w:cs="Times New Roman"/>
          <w:sz w:val="24"/>
          <w:szCs w:val="24"/>
        </w:rPr>
        <w:t>бой момент врем</w:t>
      </w:r>
      <w:r w:rsidRPr="00A564A0">
        <w:rPr>
          <w:rFonts w:ascii="Times New Roman" w:hAnsi="Times New Roman" w:cs="Times New Roman"/>
          <w:sz w:val="24"/>
          <w:szCs w:val="24"/>
        </w:rPr>
        <w:t>е</w:t>
      </w:r>
      <w:r w:rsidRPr="00A564A0">
        <w:rPr>
          <w:rFonts w:ascii="Times New Roman" w:hAnsi="Times New Roman" w:cs="Times New Roman"/>
          <w:sz w:val="24"/>
          <w:szCs w:val="24"/>
        </w:rPr>
        <w:t xml:space="preserve">ни напряжения на резисторе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 xml:space="preserve"> и на конденсаторе равны.</w:t>
      </w:r>
    </w:p>
    <w:p w:rsidR="00CC731C" w:rsidRPr="00A564A0" w:rsidRDefault="00CC731C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Изначально конденсатор 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>был не заряжен и напряжение на нем было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равно нулю. Для т</w:t>
      </w:r>
      <w:r w:rsidRPr="00A564A0">
        <w:rPr>
          <w:rFonts w:ascii="Times New Roman" w:hAnsi="Times New Roman" w:cs="Times New Roman"/>
          <w:sz w:val="24"/>
          <w:szCs w:val="24"/>
        </w:rPr>
        <w:t>о</w:t>
      </w:r>
      <w:r w:rsidRPr="00A564A0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чтобы конде</w:t>
      </w:r>
      <w:r w:rsidRPr="00A564A0">
        <w:rPr>
          <w:rFonts w:ascii="Times New Roman" w:hAnsi="Times New Roman" w:cs="Times New Roman"/>
          <w:sz w:val="24"/>
          <w:szCs w:val="24"/>
        </w:rPr>
        <w:t>н</w:t>
      </w:r>
      <w:r w:rsidRPr="00A564A0">
        <w:rPr>
          <w:rFonts w:ascii="Times New Roman" w:hAnsi="Times New Roman" w:cs="Times New Roman"/>
          <w:sz w:val="24"/>
          <w:szCs w:val="24"/>
        </w:rPr>
        <w:t>сатор зарядился и на нем появилось напряжение по проводам, подходящим к конденсатору в течение некотор</w:t>
      </w:r>
      <w:r w:rsidRPr="00A564A0">
        <w:rPr>
          <w:rFonts w:ascii="Times New Roman" w:hAnsi="Times New Roman" w:cs="Times New Roman"/>
          <w:sz w:val="24"/>
          <w:szCs w:val="24"/>
        </w:rPr>
        <w:t>о</w:t>
      </w:r>
      <w:r w:rsidRPr="00A564A0">
        <w:rPr>
          <w:rFonts w:ascii="Times New Roman" w:hAnsi="Times New Roman" w:cs="Times New Roman"/>
          <w:sz w:val="24"/>
          <w:szCs w:val="24"/>
        </w:rPr>
        <w:t>го времени должен проходить ток. То есть конденсатор не может зарядиться мгновенно, а, значит, сразу после замыкания ключа напряжение на ко</w:t>
      </w:r>
      <w:r w:rsidRPr="00A564A0">
        <w:rPr>
          <w:rFonts w:ascii="Times New Roman" w:hAnsi="Times New Roman" w:cs="Times New Roman"/>
          <w:sz w:val="24"/>
          <w:szCs w:val="24"/>
        </w:rPr>
        <w:t>н</w:t>
      </w:r>
      <w:r w:rsidRPr="00A564A0">
        <w:rPr>
          <w:rFonts w:ascii="Times New Roman" w:hAnsi="Times New Roman" w:cs="Times New Roman"/>
          <w:sz w:val="24"/>
          <w:szCs w:val="24"/>
        </w:rPr>
        <w:t>денсаторе равно нулю. Отсюда следует, что сразу после замыкания ключа напряжение на р</w:t>
      </w:r>
      <w:r w:rsidRPr="00A564A0">
        <w:rPr>
          <w:rFonts w:ascii="Times New Roman" w:hAnsi="Times New Roman" w:cs="Times New Roman"/>
          <w:sz w:val="24"/>
          <w:szCs w:val="24"/>
        </w:rPr>
        <w:t>е</w:t>
      </w:r>
      <w:r w:rsidRPr="00A564A0">
        <w:rPr>
          <w:rFonts w:ascii="Times New Roman" w:hAnsi="Times New Roman" w:cs="Times New Roman"/>
          <w:sz w:val="24"/>
          <w:szCs w:val="24"/>
        </w:rPr>
        <w:t xml:space="preserve">зисторе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 xml:space="preserve"> тоже равно нулю и ток через него не идет. (Конденсатор начинает 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>заряжаться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и весь ток идет на него, миную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>).</w:t>
      </w:r>
    </w:p>
    <w:p w:rsidR="000F3F83" w:rsidRPr="00A564A0" w:rsidRDefault="000F3F83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4A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сразу после замыкания ключа ток идет только по контуру, содержащему исто</w:t>
      </w:r>
      <w:r w:rsidRPr="00A564A0">
        <w:rPr>
          <w:rFonts w:ascii="Times New Roman" w:hAnsi="Times New Roman" w:cs="Times New Roman"/>
          <w:sz w:val="24"/>
          <w:szCs w:val="24"/>
        </w:rPr>
        <w:t>ч</w:t>
      </w:r>
      <w:r w:rsidRPr="00A564A0">
        <w:rPr>
          <w:rFonts w:ascii="Times New Roman" w:hAnsi="Times New Roman" w:cs="Times New Roman"/>
          <w:sz w:val="24"/>
          <w:szCs w:val="24"/>
        </w:rPr>
        <w:t xml:space="preserve">ник,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64A0">
        <w:rPr>
          <w:rFonts w:ascii="Times New Roman" w:hAnsi="Times New Roman" w:cs="Times New Roman"/>
          <w:sz w:val="24"/>
          <w:szCs w:val="24"/>
        </w:rPr>
        <w:t xml:space="preserve"> и конденсатор. При этом сила тока равна</w:t>
      </w:r>
    </w:p>
    <w:p w:rsidR="000F3F83" w:rsidRPr="00A564A0" w:rsidRDefault="00D73501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0F3F83" w:rsidRPr="00A564A0" w:rsidRDefault="000F3F83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При этом вольтметр показывает разность потенциалов на клеммах источника, равную</w:t>
      </w:r>
    </w:p>
    <w:p w:rsidR="000F3F83" w:rsidRPr="00A564A0" w:rsidRDefault="00D73501" w:rsidP="004C079F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εr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  (1)</m:t>
          </m:r>
        </m:oMath>
      </m:oMathPara>
    </w:p>
    <w:p w:rsidR="000F3F83" w:rsidRPr="00A564A0" w:rsidRDefault="000F3F83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После зарядки конденсатора ток через него 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и весь ток течет по большому контуру, соде</w:t>
      </w:r>
      <w:r w:rsidRPr="00A564A0">
        <w:rPr>
          <w:rFonts w:ascii="Times New Roman" w:hAnsi="Times New Roman" w:cs="Times New Roman"/>
          <w:sz w:val="24"/>
          <w:szCs w:val="24"/>
        </w:rPr>
        <w:t>р</w:t>
      </w:r>
      <w:r w:rsidRPr="00A564A0">
        <w:rPr>
          <w:rFonts w:ascii="Times New Roman" w:hAnsi="Times New Roman" w:cs="Times New Roman"/>
          <w:sz w:val="24"/>
          <w:szCs w:val="24"/>
        </w:rPr>
        <w:t xml:space="preserve">жащему источник,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64A0">
        <w:rPr>
          <w:rFonts w:ascii="Times New Roman" w:hAnsi="Times New Roman" w:cs="Times New Roman"/>
          <w:sz w:val="24"/>
          <w:szCs w:val="24"/>
        </w:rPr>
        <w:t xml:space="preserve"> и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>. Сила тока при этом равна</w:t>
      </w:r>
    </w:p>
    <w:p w:rsidR="000F3F83" w:rsidRPr="00A564A0" w:rsidRDefault="00D73501" w:rsidP="000F3F8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0F3F83" w:rsidRPr="00A564A0" w:rsidRDefault="000F3F83" w:rsidP="000F3F8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64A0">
        <w:rPr>
          <w:rFonts w:ascii="Times New Roman" w:eastAsiaTheme="minorEastAsia" w:hAnsi="Times New Roman" w:cs="Times New Roman"/>
          <w:sz w:val="24"/>
          <w:szCs w:val="24"/>
        </w:rPr>
        <w:t>Вольтметр при этом показывает</w:t>
      </w:r>
    </w:p>
    <w:p w:rsidR="000F3F83" w:rsidRPr="00A564A0" w:rsidRDefault="00D73501" w:rsidP="000F3F83">
      <w:pPr>
        <w:spacing w:after="12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εr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  (2)</m:t>
          </m:r>
        </m:oMath>
      </m:oMathPara>
    </w:p>
    <w:p w:rsidR="000F3F83" w:rsidRPr="00A564A0" w:rsidRDefault="000F3F83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Решая уравнения (1) и (2) как систему двух уравнений с двумя неизвестными находим ε, а, значит, и пок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>зание вольтметра до замыкания ключа.</w:t>
      </w:r>
    </w:p>
    <w:p w:rsidR="000F3F83" w:rsidRPr="00A564A0" w:rsidRDefault="000F3F83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Ответ: 13,7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0F3F83" w:rsidRPr="00A564A0" w:rsidRDefault="001A18CE" w:rsidP="004C079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Под конец рассмотрим еще более сложную задачу.</w:t>
      </w:r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564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15875</wp:posOffset>
            </wp:positionV>
            <wp:extent cx="902335" cy="943610"/>
            <wp:effectExtent l="19050" t="0" r="0" b="0"/>
            <wp:wrapSquare wrapText="bothSides"/>
            <wp:docPr id="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4A0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A564A0">
        <w:rPr>
          <w:rFonts w:ascii="Times New Roman" w:hAnsi="Times New Roman" w:cs="Times New Roman"/>
          <w:sz w:val="24"/>
          <w:szCs w:val="24"/>
        </w:rPr>
        <w:t xml:space="preserve"> В схеме, представленной на рисунке, в начальном состоянии конденсаторы не заряжены. Какой заряд пройдет через резисторы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564A0">
        <w:rPr>
          <w:rFonts w:ascii="Times New Roman" w:hAnsi="Times New Roman" w:cs="Times New Roman"/>
          <w:sz w:val="24"/>
          <w:szCs w:val="24"/>
        </w:rPr>
        <w:t xml:space="preserve"> и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</w:rPr>
        <w:t xml:space="preserve"> п</w:t>
      </w:r>
      <w:r w:rsidRPr="00A564A0">
        <w:rPr>
          <w:rFonts w:ascii="Times New Roman" w:hAnsi="Times New Roman" w:cs="Times New Roman"/>
          <w:sz w:val="24"/>
          <w:szCs w:val="24"/>
        </w:rPr>
        <w:t>о</w:t>
      </w:r>
      <w:r w:rsidRPr="00A564A0">
        <w:rPr>
          <w:rFonts w:ascii="Times New Roman" w:hAnsi="Times New Roman" w:cs="Times New Roman"/>
          <w:sz w:val="24"/>
          <w:szCs w:val="24"/>
        </w:rPr>
        <w:t>сле замыкания ключа? С</w:t>
      </w:r>
      <w:proofErr w:type="gramStart"/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= 8 мкФ,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20 мкФ,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6 мкФ,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8 мкФ, </w:t>
      </w:r>
      <w:r w:rsidRPr="00A564A0">
        <w:rPr>
          <w:rFonts w:ascii="Times New Roman" w:hAnsi="Times New Roman" w:cs="Times New Roman"/>
          <w:sz w:val="24"/>
          <w:szCs w:val="24"/>
        </w:rPr>
        <w:sym w:font="Symbol" w:char="F065"/>
      </w:r>
      <w:r w:rsidRPr="00A564A0">
        <w:rPr>
          <w:rFonts w:ascii="Times New Roman" w:hAnsi="Times New Roman" w:cs="Times New Roman"/>
          <w:sz w:val="24"/>
          <w:szCs w:val="24"/>
        </w:rPr>
        <w:t xml:space="preserve"> = 12 В.</w:t>
      </w:r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noProof/>
          <w:sz w:val="24"/>
          <w:szCs w:val="24"/>
        </w:rPr>
        <w:t xml:space="preserve">Решение. </w:t>
      </w:r>
      <w:r w:rsidRPr="00A564A0">
        <w:rPr>
          <w:rFonts w:ascii="Times New Roman" w:hAnsi="Times New Roman" w:cs="Times New Roman"/>
          <w:sz w:val="24"/>
          <w:szCs w:val="24"/>
        </w:rPr>
        <w:t>Сразу после замыкания ключа конденсаторы начнут заряжаться, и через рез</w:t>
      </w:r>
      <w:r w:rsidRPr="00A564A0">
        <w:rPr>
          <w:rFonts w:ascii="Times New Roman" w:hAnsi="Times New Roman" w:cs="Times New Roman"/>
          <w:sz w:val="24"/>
          <w:szCs w:val="24"/>
        </w:rPr>
        <w:t>и</w:t>
      </w:r>
      <w:r w:rsidRPr="00A564A0">
        <w:rPr>
          <w:rFonts w:ascii="Times New Roman" w:hAnsi="Times New Roman" w:cs="Times New Roman"/>
          <w:sz w:val="24"/>
          <w:szCs w:val="24"/>
        </w:rPr>
        <w:t>сторы пойдет ток. Однако через некоторое время конденсаторы зарядятся, и ток во всех р</w:t>
      </w:r>
      <w:r w:rsidRPr="00A564A0">
        <w:rPr>
          <w:rFonts w:ascii="Times New Roman" w:hAnsi="Times New Roman" w:cs="Times New Roman"/>
          <w:sz w:val="24"/>
          <w:szCs w:val="24"/>
        </w:rPr>
        <w:t>е</w:t>
      </w:r>
      <w:r w:rsidRPr="00A564A0">
        <w:rPr>
          <w:rFonts w:ascii="Times New Roman" w:hAnsi="Times New Roman" w:cs="Times New Roman"/>
          <w:sz w:val="24"/>
          <w:szCs w:val="24"/>
        </w:rPr>
        <w:t>зисторах станет равен нулю. За время, в течение которого конденсаторы заряжались, в рез</w:t>
      </w:r>
      <w:r w:rsidRPr="00A564A0">
        <w:rPr>
          <w:rFonts w:ascii="Times New Roman" w:hAnsi="Times New Roman" w:cs="Times New Roman"/>
          <w:sz w:val="24"/>
          <w:szCs w:val="24"/>
        </w:rPr>
        <w:t>и</w:t>
      </w:r>
      <w:r w:rsidRPr="00A564A0">
        <w:rPr>
          <w:rFonts w:ascii="Times New Roman" w:hAnsi="Times New Roman" w:cs="Times New Roman"/>
          <w:sz w:val="24"/>
          <w:szCs w:val="24"/>
        </w:rPr>
        <w:t>сторах тек ток, а, значит, за время зарядки через каждый из резисторов прошел некоторый заряд. Этот заряд и надо найти.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noProof/>
          <w:sz w:val="24"/>
          <w:szCs w:val="24"/>
        </w:rPr>
        <w:pict>
          <v:group id="_x0000_s1031" editas="canvas" style="position:absolute;left:0;text-align:left;margin-left:32.2pt;margin-top:29.6pt;width:411.4pt;height:105.3pt;z-index:251665408" coordorigin="1639,5601" coordsize="8228,2106">
            <o:lock v:ext="edit" aspectratio="t"/>
            <v:shape id="_x0000_s1032" type="#_x0000_t75" style="position:absolute;left:1639;top:5601;width:8228;height:2106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400;top:6290;width:1;height:403" o:connectortype="straight" strokeweight="1pt"/>
            <v:shape id="_x0000_s1034" type="#_x0000_t32" style="position:absolute;left:2538;top:6290;width:1;height:403" o:connectortype="straight" strokeweight="1pt"/>
            <v:shape id="_x0000_s1035" type="#_x0000_t32" style="position:absolute;left:2398;top:7142;width:2;height:403" o:connectortype="straight" strokeweight="1pt"/>
            <v:shape id="_x0000_s1036" type="#_x0000_t32" style="position:absolute;left:2538;top:7142;width:1;height:403" o:connectortype="straight" strokeweight="1pt"/>
            <v:shape id="_x0000_s1037" type="#_x0000_t32" style="position:absolute;left:3437;top:6290;width:1;height:403" o:connectortype="straight" strokeweight="1pt"/>
            <v:shape id="_x0000_s1038" type="#_x0000_t32" style="position:absolute;left:3575;top:6290;width:1;height:403" o:connectortype="straight" strokeweight="1pt"/>
            <v:shape id="_x0000_s1039" type="#_x0000_t32" style="position:absolute;left:3434;top:7142;width:3;height:403" o:connectortype="straight" strokeweight="1pt"/>
            <v:shape id="_x0000_s1040" type="#_x0000_t32" style="position:absolute;left:3575;top:7142;width:1;height:403" o:connectortype="straight" strokeweight="1pt"/>
            <v:shape id="_x0000_s1041" type="#_x0000_t32" style="position:absolute;left:2538;top:6497;width:899;height:1" o:connectortype="straight"/>
            <v:shape id="_x0000_s1042" type="#_x0000_t32" style="position:absolute;left:2539;top:7327;width:899;height:2" o:connectortype="straight"/>
            <v:shape id="_x0000_s1043" type="#_x0000_t32" style="position:absolute;left:2145;top:6497;width:255;height:1;flip:x" o:connectortype="straight"/>
            <v:shape id="_x0000_s1044" type="#_x0000_t32" style="position:absolute;left:2143;top:7327;width:255;height:2;flip:x" o:connectortype="straight"/>
            <v:shape id="_x0000_s1045" type="#_x0000_t32" style="position:absolute;left:3576;top:7329;width:255;height:2;flip:x" o:connectortype="straight"/>
            <v:shape id="_x0000_s1046" type="#_x0000_t32" style="position:absolute;left:3575;top:6497;width:254;height:2;flip:x" o:connectortype="straight"/>
            <v:shape id="_x0000_s1047" type="#_x0000_t32" style="position:absolute;left:2143;top:5934;width:1;height:1393;flip:y" o:connectortype="straight"/>
            <v:shape id="_x0000_s1048" type="#_x0000_t32" style="position:absolute;left:3829;top:5934;width:2;height:1393;flip:y" o:connectortype="straight"/>
            <v:shape id="_x0000_s1049" type="#_x0000_t32" style="position:absolute;left:2933;top:5875;width:2;height:139" o:connectortype="straight" strokeweight="1pt"/>
            <v:shape id="_x0000_s1050" type="#_x0000_t32" style="position:absolute;left:3038;top:5703;width:1;height:449" o:connectortype="straight" strokeweight="1pt"/>
            <v:shape id="_x0000_s1051" type="#_x0000_t32" style="position:absolute;left:2143;top:5934;width:790;height:1" o:connectortype="straight"/>
            <v:shape id="_x0000_s1052" type="#_x0000_t32" style="position:absolute;left:3045;top:5934;width:784;height:1" o:connectortype="straight"/>
            <v:shape id="_x0000_s1053" type="#_x0000_t32" style="position:absolute;left:2935;top:6497;width:1;height:834" o:connectortype="straight"/>
            <v:shape id="_x0000_s1054" type="#_x0000_t202" style="position:absolute;left:2398;top:6014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Start"/>
                    <w:r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3434;top:6014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Start"/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2339;top:6874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57" type="#_x0000_t202" style="position:absolute;left:3434;top:6862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Start"/>
                    <w:r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2874;top:5607;width:116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ε</w:t>
                    </w:r>
                  </w:p>
                </w:txbxContent>
              </v:textbox>
            </v:shape>
            <v:shape id="_x0000_s1059" type="#_x0000_t202" style="position:absolute;left:2874;top:6234;width:171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  <v:shape id="_x0000_s1060" type="#_x0000_t202" style="position:absolute;left:2874;top:7331;width:171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В</w:t>
                    </w:r>
                  </w:p>
                </w:txbxContent>
              </v:textbox>
            </v:shape>
            <v:shape id="_x0000_s1061" type="#_x0000_t32" style="position:absolute;left:5403;top:6284;width:1;height:403" o:connectortype="straight" strokeweight="1pt"/>
            <v:shape id="_x0000_s1062" type="#_x0000_t32" style="position:absolute;left:5541;top:6284;width:1;height:403" o:connectortype="straight" strokeweight="1pt"/>
            <v:shape id="_x0000_s1063" type="#_x0000_t32" style="position:absolute;left:5401;top:7136;width:2;height:403" o:connectortype="straight" strokeweight="1pt"/>
            <v:shape id="_x0000_s1064" type="#_x0000_t32" style="position:absolute;left:5541;top:7136;width:1;height:403" o:connectortype="straight" strokeweight="1pt"/>
            <v:shape id="_x0000_s1065" type="#_x0000_t32" style="position:absolute;left:6440;top:6284;width:1;height:403" o:connectortype="straight" strokeweight="1pt"/>
            <v:shape id="_x0000_s1066" type="#_x0000_t32" style="position:absolute;left:6578;top:6284;width:1;height:403" o:connectortype="straight" strokeweight="1pt"/>
            <v:shape id="_x0000_s1067" type="#_x0000_t32" style="position:absolute;left:6437;top:7136;width:3;height:403" o:connectortype="straight" strokeweight="1pt"/>
            <v:shape id="_x0000_s1068" type="#_x0000_t32" style="position:absolute;left:6578;top:7136;width:1;height:403" o:connectortype="straight" strokeweight="1pt"/>
            <v:shape id="_x0000_s1069" type="#_x0000_t32" style="position:absolute;left:5148;top:6491;width:255;height:1;flip:x" o:connectortype="straight"/>
            <v:shape id="_x0000_s1070" type="#_x0000_t32" style="position:absolute;left:5146;top:7321;width:255;height:2;flip:x" o:connectortype="straight"/>
            <v:shape id="_x0000_s1071" type="#_x0000_t32" style="position:absolute;left:6579;top:7323;width:255;height:2;flip:x" o:connectortype="straight"/>
            <v:shape id="_x0000_s1072" type="#_x0000_t32" style="position:absolute;left:6578;top:6491;width:254;height:2;flip:x" o:connectortype="straight"/>
            <v:shape id="_x0000_s1073" type="#_x0000_t32" style="position:absolute;left:5936;top:5869;width:2;height:139" o:connectortype="straight" strokeweight="1pt"/>
            <v:shape id="_x0000_s1074" type="#_x0000_t32" style="position:absolute;left:6041;top:5697;width:1;height:449" o:connectortype="straight" strokeweight="1pt"/>
            <v:shape id="_x0000_s1075" type="#_x0000_t32" style="position:absolute;left:4879;top:5929;width:1057;height:6;flip:y" o:connectortype="straight"/>
            <v:shape id="_x0000_s1076" type="#_x0000_t32" style="position:absolute;left:6048;top:5928;width:1037;height:7" o:connectortype="straight"/>
            <v:shape id="_x0000_s1077" type="#_x0000_t202" style="position:absolute;left:5401;top:6008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Start"/>
                    <w:r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6437;top:6008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Start"/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79" type="#_x0000_t202" style="position:absolute;left:5342;top:6868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80" type="#_x0000_t202" style="position:absolute;left:6437;top:6856;width:212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proofErr w:type="gramStart"/>
                    <w:r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  <w:proofErr w:type="gramEnd"/>
                  </w:p>
                </w:txbxContent>
              </v:textbox>
            </v:shape>
            <v:shape id="_x0000_s1081" type="#_x0000_t202" style="position:absolute;left:5877;top:5601;width:116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ε</w:t>
                    </w:r>
                  </w:p>
                </w:txbxContent>
              </v:textbox>
            </v:shape>
            <v:shape id="_x0000_s1082" type="#_x0000_t32" style="position:absolute;left:5541;top:6490;width:255;height:1;flip:x" o:connectortype="straight"/>
            <v:shape id="_x0000_s1083" type="#_x0000_t32" style="position:absolute;left:5541;top:7320;width:255;height:1;flip:x" o:connectortype="straight"/>
            <v:shape id="_x0000_s1084" type="#_x0000_t32" style="position:absolute;left:6182;top:7331;width:255;height:1;flip:x" o:connectortype="straight"/>
            <v:shape id="_x0000_s1085" type="#_x0000_t32" style="position:absolute;left:6182;top:6499;width:255;height:1;flip:x" o:connectortype="straight"/>
            <v:shape id="_x0000_s1086" type="#_x0000_t32" style="position:absolute;left:5796;top:6490;width:1;height:830;flip:y" o:connectortype="straight"/>
            <v:shape id="_x0000_s1087" type="#_x0000_t32" style="position:absolute;left:6182;top:6496;width:1;height:830;flip:y" o:connectortype="straight"/>
            <v:shape id="_x0000_s1088" type="#_x0000_t32" style="position:absolute;left:5796;top:6868;width:387;height:1" o:connectortype="straight"/>
            <v:shape id="_x0000_s1089" type="#_x0000_t32" style="position:absolute;left:5148;top:6490;width:1;height:830;flip:y" o:connectortype="straight"/>
            <v:shape id="_x0000_s1090" type="#_x0000_t32" style="position:absolute;left:6830;top:6496;width:1;height:830;flip:y" o:connectortype="straight"/>
            <v:shape id="_x0000_s1091" type="#_x0000_t32" style="position:absolute;left:4879;top:6855;width:255;height:1;flip:x" o:connectortype="straight"/>
            <v:shape id="_x0000_s1092" type="#_x0000_t32" style="position:absolute;left:6830;top:6874;width:255;height:1;flip:x" o:connectortype="straight"/>
            <v:shape id="_x0000_s1093" type="#_x0000_t32" style="position:absolute;left:4879;top:5934;width:1;height:921;flip:y" o:connectortype="straight"/>
            <v:shape id="_x0000_s1094" type="#_x0000_t32" style="position:absolute;left:7085;top:5934;width:1;height:921;flip:y" o:connectortype="straight"/>
            <v:shape id="_x0000_s1095" type="#_x0000_t32" style="position:absolute;left:8438;top:6452;width:1;height:403" o:connectortype="straight" strokeweight="1pt"/>
            <v:shape id="_x0000_s1096" type="#_x0000_t32" style="position:absolute;left:8576;top:6452;width:1;height:403" o:connectortype="straight" strokeweight="1pt"/>
            <v:shape id="_x0000_s1097" type="#_x0000_t32" style="position:absolute;left:9440;top:6452;width:1;height:403" o:connectortype="straight" strokeweight="1pt"/>
            <v:shape id="_x0000_s1098" type="#_x0000_t32" style="position:absolute;left:9578;top:6452;width:1;height:403" o:connectortype="straight" strokeweight="1pt"/>
            <v:shape id="_x0000_s1099" type="#_x0000_t32" style="position:absolute;left:8576;top:6663;width:864;height:1" o:connectortype="straight"/>
            <v:shape id="_x0000_s1100" type="#_x0000_t32" style="position:absolute;left:8963;top:6013;width:2;height:139" o:connectortype="straight" strokeweight="1pt"/>
            <v:shape id="_x0000_s1101" type="#_x0000_t32" style="position:absolute;left:9068;top:5841;width:1;height:449" o:connectortype="straight" strokeweight="1pt"/>
            <v:shape id="_x0000_s1102" type="#_x0000_t32" style="position:absolute;left:8173;top:6072;width:790;height:1" o:connectortype="straight"/>
            <v:shape id="_x0000_s1103" type="#_x0000_t32" style="position:absolute;left:9075;top:6072;width:784;height:1" o:connectortype="straight"/>
            <v:shape id="_x0000_s1104" type="#_x0000_t202" style="position:absolute;left:8904;top:5745;width:116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ε</w:t>
                    </w:r>
                  </w:p>
                </w:txbxContent>
              </v:textbox>
            </v:shape>
            <v:shape id="_x0000_s1105" type="#_x0000_t32" style="position:absolute;left:8173;top:6663;width:265;height:1;flip:x" o:connectortype="straight"/>
            <v:shape id="_x0000_s1106" type="#_x0000_t32" style="position:absolute;left:8173;top:6073;width:1;height:590;flip:y" o:connectortype="straight"/>
            <v:shape id="_x0000_s1107" type="#_x0000_t32" style="position:absolute;left:9578;top:6662;width:265;height:1;flip:x" o:connectortype="straight"/>
            <v:shape id="_x0000_s1108" type="#_x0000_t32" style="position:absolute;left:9842;top:6072;width:1;height:590;flip:y" o:connectortype="straight"/>
            <v:shape id="_x0000_s1109" type="#_x0000_t202" style="position:absolute;left:8364;top:6916;width:271;height:226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13</w:t>
                    </w:r>
                  </w:p>
                </w:txbxContent>
              </v:textbox>
            </v:shape>
            <v:shape id="_x0000_s1110" type="#_x0000_t202" style="position:absolute;left:9367;top:6916;width:271;height:226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24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11" type="#_x0000_t13" style="position:absolute;left:4182;top:6490;width:449;height:242"/>
            <v:shape id="_x0000_s1112" type="#_x0000_t13" style="position:absolute;left:7376;top:6420;width:449;height:242"/>
            <v:shape id="_x0000_s1113" type="#_x0000_t202" style="position:absolute;left:1865;top:5655;width:208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а)</w:t>
                    </w:r>
                  </w:p>
                </w:txbxContent>
              </v:textbox>
            </v:shape>
            <v:shape id="_x0000_s1114" type="#_x0000_t202" style="position:absolute;left:4560;top:5649;width:208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б)</w:t>
                    </w:r>
                  </w:p>
                </w:txbxContent>
              </v:textbox>
            </v:shape>
            <v:shape id="_x0000_s1115" type="#_x0000_t202" style="position:absolute;left:7966;top:5697;width:208;height:220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в)</w:t>
                    </w:r>
                  </w:p>
                </w:txbxContent>
              </v:textbox>
            </v:shape>
            <v:shape id="_x0000_s1116" type="#_x0000_t202" style="position:absolute;left:2587;top:6557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shape>
            <v:shape id="_x0000_s1117" type="#_x0000_t202" style="position:absolute;left:3622;top:6557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shape>
            <v:shape id="_x0000_s1118" type="#_x0000_t202" style="position:absolute;left:3634;top:7416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shape>
            <v:shape id="_x0000_s1119" type="#_x0000_t202" style="position:absolute;left:2610;top:7416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shape>
            <v:shape id="_x0000_s1120" type="#_x0000_t202" style="position:absolute;left:2223;top:7416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−</w:t>
                    </w:r>
                  </w:p>
                </w:txbxContent>
              </v:textbox>
            </v:shape>
            <v:shape id="_x0000_s1121" type="#_x0000_t202" style="position:absolute;left:3258;top:7416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−</w:t>
                    </w:r>
                  </w:p>
                </w:txbxContent>
              </v:textbox>
            </v:shape>
            <v:shape id="_x0000_s1122" type="#_x0000_t202" style="position:absolute;left:3270;top:6557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−</w:t>
                    </w:r>
                  </w:p>
                </w:txbxContent>
              </v:textbox>
            </v:shape>
            <v:shape id="_x0000_s1123" type="#_x0000_t202" style="position:absolute;left:2234;top:6557;width:116;height:211" filled="f" stroked="f">
              <v:textbox inset="0,0,0,0">
                <w:txbxContent>
                  <w:p w:rsidR="001A18CE" w:rsidRPr="005A659E" w:rsidRDefault="001A18CE" w:rsidP="001A18CE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−</w:t>
                    </w:r>
                  </w:p>
                </w:txbxContent>
              </v:textbox>
            </v:shape>
            <w10:wrap type="topAndBottom"/>
          </v:group>
        </w:pict>
      </w:r>
      <w:r w:rsidR="001A18CE" w:rsidRPr="00A564A0">
        <w:rPr>
          <w:rFonts w:ascii="Times New Roman" w:hAnsi="Times New Roman" w:cs="Times New Roman"/>
          <w:sz w:val="24"/>
          <w:szCs w:val="24"/>
        </w:rPr>
        <w:t>После зарядки конденсаторов разность потенциалов на резисторах будет равна нулю, а, значит, их из сх</w:t>
      </w:r>
      <w:r w:rsidR="001A18CE" w:rsidRPr="00A564A0">
        <w:rPr>
          <w:rFonts w:ascii="Times New Roman" w:hAnsi="Times New Roman" w:cs="Times New Roman"/>
          <w:sz w:val="24"/>
          <w:szCs w:val="24"/>
        </w:rPr>
        <w:t>е</w:t>
      </w:r>
      <w:r w:rsidR="001A18CE" w:rsidRPr="00A564A0">
        <w:rPr>
          <w:rFonts w:ascii="Times New Roman" w:hAnsi="Times New Roman" w:cs="Times New Roman"/>
          <w:sz w:val="24"/>
          <w:szCs w:val="24"/>
        </w:rPr>
        <w:t>мы можно просто убрать. Нарисуем эквивалентную схему после зарядки.</w:t>
      </w:r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Общая емкость схемы равна: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13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>⇒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Общий заряд схемы равен: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Весь этот заряд при зарядке схемы прошел через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564A0">
        <w:rPr>
          <w:rFonts w:ascii="Times New Roman" w:hAnsi="Times New Roman" w:cs="Times New Roman"/>
          <w:sz w:val="24"/>
          <w:szCs w:val="24"/>
        </w:rPr>
        <w:t>. Следовательно, заряд, прошедший через р</w:t>
      </w:r>
      <w:r w:rsidRPr="00A564A0">
        <w:rPr>
          <w:rFonts w:ascii="Times New Roman" w:hAnsi="Times New Roman" w:cs="Times New Roman"/>
          <w:sz w:val="24"/>
          <w:szCs w:val="24"/>
        </w:rPr>
        <w:t>е</w:t>
      </w:r>
      <w:r w:rsidRPr="00A564A0">
        <w:rPr>
          <w:rFonts w:ascii="Times New Roman" w:hAnsi="Times New Roman" w:cs="Times New Roman"/>
          <w:sz w:val="24"/>
          <w:szCs w:val="24"/>
        </w:rPr>
        <w:t xml:space="preserve">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564A0">
        <w:rPr>
          <w:rFonts w:ascii="Times New Roman" w:hAnsi="Times New Roman" w:cs="Times New Roman"/>
          <w:sz w:val="24"/>
          <w:szCs w:val="24"/>
        </w:rPr>
        <w:t xml:space="preserve"> после замыкания ключа равен: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1,12·10</w:t>
      </w:r>
      <w:r w:rsidRPr="00A564A0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564A0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При последовательном соединении конденсаторов заряды на них равны. Значит, можно написать: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>⇒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>⇒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</w:rPr>
            <m:t>⇒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Кроме того: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sub>
        </m:sSub>
      </m:oMath>
      <w:r w:rsidRPr="00A564A0">
        <w:rPr>
          <w:rFonts w:ascii="Times New Roman" w:hAnsi="Times New Roman" w:cs="Times New Roman"/>
          <w:sz w:val="24"/>
          <w:szCs w:val="24"/>
        </w:rPr>
        <w:t>. Значит получаем: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;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lastRenderedPageBreak/>
        <w:t>Теперь найдем заряды конденсаторов: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;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;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;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Обратимся теперь к эквивалентной схеме а). Суммарный заряд двух пластин конденс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>торов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64A0">
        <w:rPr>
          <w:rFonts w:ascii="Times New Roman" w:hAnsi="Times New Roman" w:cs="Times New Roman"/>
          <w:sz w:val="24"/>
          <w:szCs w:val="24"/>
        </w:rPr>
        <w:t xml:space="preserve"> и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4A0">
        <w:rPr>
          <w:rFonts w:ascii="Times New Roman" w:hAnsi="Times New Roman" w:cs="Times New Roman"/>
          <w:sz w:val="24"/>
          <w:szCs w:val="24"/>
        </w:rPr>
        <w:t>, по</w:t>
      </w:r>
      <w:r w:rsidRPr="00A564A0">
        <w:rPr>
          <w:rFonts w:ascii="Times New Roman" w:hAnsi="Times New Roman" w:cs="Times New Roman"/>
          <w:sz w:val="24"/>
          <w:szCs w:val="24"/>
        </w:rPr>
        <w:t>д</w:t>
      </w:r>
      <w:r w:rsidRPr="00A564A0">
        <w:rPr>
          <w:rFonts w:ascii="Times New Roman" w:hAnsi="Times New Roman" w:cs="Times New Roman"/>
          <w:sz w:val="24"/>
          <w:szCs w:val="24"/>
        </w:rPr>
        <w:t>ключенных к точке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>, равен: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1,6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Кл</m:t>
          </m:r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А суммарный заряд двух пластин конденсаторов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64A0">
        <w:rPr>
          <w:rFonts w:ascii="Times New Roman" w:hAnsi="Times New Roman" w:cs="Times New Roman"/>
          <w:sz w:val="24"/>
          <w:szCs w:val="24"/>
        </w:rPr>
        <w:t xml:space="preserve"> и С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64A0">
        <w:rPr>
          <w:rFonts w:ascii="Times New Roman" w:hAnsi="Times New Roman" w:cs="Times New Roman"/>
          <w:sz w:val="24"/>
          <w:szCs w:val="24"/>
        </w:rPr>
        <w:t>, подключенных к точке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>, р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>вен:</w:t>
      </w:r>
    </w:p>
    <w:p w:rsidR="001A18CE" w:rsidRPr="00A564A0" w:rsidRDefault="00D73501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ε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=1,6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Кл</m:t>
          </m:r>
        </m:oMath>
      </m:oMathPara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>Система, состоящая из четырех рассмотренных пластин, является электрически замкн</w:t>
      </w:r>
      <w:r w:rsidRPr="00A564A0">
        <w:rPr>
          <w:rFonts w:ascii="Times New Roman" w:hAnsi="Times New Roman" w:cs="Times New Roman"/>
          <w:sz w:val="24"/>
          <w:szCs w:val="24"/>
        </w:rPr>
        <w:t>у</w:t>
      </w:r>
      <w:r w:rsidRPr="00A564A0">
        <w:rPr>
          <w:rFonts w:ascii="Times New Roman" w:hAnsi="Times New Roman" w:cs="Times New Roman"/>
          <w:sz w:val="24"/>
          <w:szCs w:val="24"/>
        </w:rPr>
        <w:t>той. Значит, на эту систему заряд извне придти не мог, а значит, заряды появившиеся в то</w:t>
      </w:r>
      <w:r w:rsidRPr="00A564A0">
        <w:rPr>
          <w:rFonts w:ascii="Times New Roman" w:hAnsi="Times New Roman" w:cs="Times New Roman"/>
          <w:sz w:val="24"/>
          <w:szCs w:val="24"/>
        </w:rPr>
        <w:t>ч</w:t>
      </w:r>
      <w:r w:rsidRPr="00A564A0">
        <w:rPr>
          <w:rFonts w:ascii="Times New Roman" w:hAnsi="Times New Roman" w:cs="Times New Roman"/>
          <w:sz w:val="24"/>
          <w:szCs w:val="24"/>
        </w:rPr>
        <w:t>ках</w:t>
      </w:r>
      <w:proofErr w:type="gramStart"/>
      <w:r w:rsidRPr="00A564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64A0">
        <w:rPr>
          <w:rFonts w:ascii="Times New Roman" w:hAnsi="Times New Roman" w:cs="Times New Roman"/>
          <w:sz w:val="24"/>
          <w:szCs w:val="24"/>
        </w:rPr>
        <w:t xml:space="preserve"> и В после зарядки схемы, возникли в результате перераспределения заряда внутри ра</w:t>
      </w:r>
      <w:r w:rsidRPr="00A564A0">
        <w:rPr>
          <w:rFonts w:ascii="Times New Roman" w:hAnsi="Times New Roman" w:cs="Times New Roman"/>
          <w:sz w:val="24"/>
          <w:szCs w:val="24"/>
        </w:rPr>
        <w:t>с</w:t>
      </w:r>
      <w:r w:rsidRPr="00A564A0">
        <w:rPr>
          <w:rFonts w:ascii="Times New Roman" w:hAnsi="Times New Roman" w:cs="Times New Roman"/>
          <w:sz w:val="24"/>
          <w:szCs w:val="24"/>
        </w:rPr>
        <w:t>сматриваемой системы пластин, а значит именно этот з</w:t>
      </w:r>
      <w:r w:rsidRPr="00A564A0">
        <w:rPr>
          <w:rFonts w:ascii="Times New Roman" w:hAnsi="Times New Roman" w:cs="Times New Roman"/>
          <w:sz w:val="24"/>
          <w:szCs w:val="24"/>
        </w:rPr>
        <w:t>а</w:t>
      </w:r>
      <w:r w:rsidRPr="00A564A0">
        <w:rPr>
          <w:rFonts w:ascii="Times New Roman" w:hAnsi="Times New Roman" w:cs="Times New Roman"/>
          <w:sz w:val="24"/>
          <w:szCs w:val="24"/>
        </w:rPr>
        <w:t xml:space="preserve">ряд прошел через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</w:rPr>
        <w:t xml:space="preserve">. Итак, заряд, который прошел через резистор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64A0">
        <w:rPr>
          <w:rFonts w:ascii="Times New Roman" w:hAnsi="Times New Roman" w:cs="Times New Roman"/>
          <w:sz w:val="24"/>
          <w:szCs w:val="24"/>
        </w:rPr>
        <w:t xml:space="preserve"> после замыкания ключа, равен: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1,6·10</w:t>
      </w:r>
      <w:r w:rsidRPr="00A564A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64A0">
        <w:rPr>
          <w:rFonts w:ascii="Times New Roman" w:hAnsi="Times New Roman" w:cs="Times New Roman"/>
          <w:sz w:val="24"/>
          <w:szCs w:val="24"/>
        </w:rPr>
        <w:t>5 Кл.</w:t>
      </w:r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4A0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564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1,12·10</w:t>
      </w:r>
      <w:r w:rsidRPr="00A564A0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564A0">
        <w:rPr>
          <w:rFonts w:ascii="Times New Roman" w:hAnsi="Times New Roman" w:cs="Times New Roman"/>
          <w:sz w:val="24"/>
          <w:szCs w:val="24"/>
        </w:rPr>
        <w:t xml:space="preserve"> Кл; </w:t>
      </w:r>
      <w:r w:rsidRPr="00A564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564A0">
        <w:rPr>
          <w:rFonts w:ascii="Times New Roman" w:hAnsi="Times New Roman" w:cs="Times New Roman"/>
          <w:sz w:val="24"/>
          <w:szCs w:val="24"/>
        </w:rPr>
        <w:t xml:space="preserve"> = 1,6·10</w:t>
      </w:r>
      <w:r w:rsidRPr="00A564A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64A0">
        <w:rPr>
          <w:rFonts w:ascii="Times New Roman" w:hAnsi="Times New Roman" w:cs="Times New Roman"/>
          <w:sz w:val="24"/>
          <w:szCs w:val="24"/>
        </w:rPr>
        <w:t>5 Кл</w:t>
      </w:r>
    </w:p>
    <w:p w:rsidR="001A18CE" w:rsidRPr="00A564A0" w:rsidRDefault="001A18CE" w:rsidP="001A18CE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A18CE" w:rsidRPr="00A564A0" w:rsidSect="00CD4A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B46"/>
    <w:multiLevelType w:val="multilevel"/>
    <w:tmpl w:val="0150B1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28.%2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4A93"/>
    <w:rsid w:val="00000334"/>
    <w:rsid w:val="000F3F83"/>
    <w:rsid w:val="001A18CE"/>
    <w:rsid w:val="004C079F"/>
    <w:rsid w:val="00535DFF"/>
    <w:rsid w:val="00736ED5"/>
    <w:rsid w:val="00954533"/>
    <w:rsid w:val="009756FF"/>
    <w:rsid w:val="00A564A0"/>
    <w:rsid w:val="00BA5E2E"/>
    <w:rsid w:val="00CC731C"/>
    <w:rsid w:val="00CD4A93"/>
    <w:rsid w:val="00D73501"/>
    <w:rsid w:val="00FC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4" type="connector" idref="#_x0000_s1050"/>
        <o:r id="V:Rule65" type="connector" idref="#_x0000_s1096"/>
        <o:r id="V:Rule66" type="connector" idref="#_x0000_s1100"/>
        <o:r id="V:Rule67" type="connector" idref="#_x0000_s1069"/>
        <o:r id="V:Rule68" type="connector" idref="#_x0000_s1063"/>
        <o:r id="V:Rule69" type="connector" idref="#_x0000_s1098"/>
        <o:r id="V:Rule70" type="connector" idref="#_x0000_s1093"/>
        <o:r id="V:Rule71" type="connector" idref="#_x0000_s1101"/>
        <o:r id="V:Rule72" type="connector" idref="#_x0000_s1036"/>
        <o:r id="V:Rule73" type="connector" idref="#_x0000_s1041"/>
        <o:r id="V:Rule74" type="connector" idref="#_x0000_s1097"/>
        <o:r id="V:Rule75" type="connector" idref="#_x0000_s1049"/>
        <o:r id="V:Rule76" type="connector" idref="#_x0000_s1099"/>
        <o:r id="V:Rule77" type="connector" idref="#_x0000_s1102"/>
        <o:r id="V:Rule78" type="connector" idref="#_x0000_s1061"/>
        <o:r id="V:Rule79" type="connector" idref="#_x0000_s1105"/>
        <o:r id="V:Rule80" type="connector" idref="#_x0000_s1107"/>
        <o:r id="V:Rule81" type="connector" idref="#_x0000_s1065"/>
        <o:r id="V:Rule82" type="connector" idref="#_x0000_s1052"/>
        <o:r id="V:Rule83" type="connector" idref="#_x0000_s1051"/>
        <o:r id="V:Rule84" type="connector" idref="#_x0000_s1067"/>
        <o:r id="V:Rule85" type="connector" idref="#_x0000_s1095"/>
        <o:r id="V:Rule86" type="connector" idref="#_x0000_s1034"/>
        <o:r id="V:Rule87" type="connector" idref="#_x0000_s1072"/>
        <o:r id="V:Rule88" type="connector" idref="#_x0000_s1040"/>
        <o:r id="V:Rule89" type="connector" idref="#_x0000_s1091"/>
        <o:r id="V:Rule90" type="connector" idref="#_x0000_s1094"/>
        <o:r id="V:Rule91" type="connector" idref="#_x0000_s1037"/>
        <o:r id="V:Rule92" type="connector" idref="#_x0000_s1048"/>
        <o:r id="V:Rule93" type="connector" idref="#_x0000_s1075"/>
        <o:r id="V:Rule94" type="connector" idref="#_x0000_s1082"/>
        <o:r id="V:Rule95" type="connector" idref="#_x0000_s1090"/>
        <o:r id="V:Rule96" type="connector" idref="#_x0000_s1070"/>
        <o:r id="V:Rule97" type="connector" idref="#_x0000_s1045"/>
        <o:r id="V:Rule98" type="connector" idref="#_x0000_s1033"/>
        <o:r id="V:Rule99" type="connector" idref="#_x0000_s1087"/>
        <o:r id="V:Rule100" type="connector" idref="#_x0000_s1035"/>
        <o:r id="V:Rule101" type="connector" idref="#_x0000_s1089"/>
        <o:r id="V:Rule102" type="connector" idref="#_x0000_s1068"/>
        <o:r id="V:Rule103" type="connector" idref="#_x0000_s1084"/>
        <o:r id="V:Rule104" type="connector" idref="#_x0000_s1076"/>
        <o:r id="V:Rule105" type="connector" idref="#_x0000_s1086"/>
        <o:r id="V:Rule106" type="connector" idref="#_x0000_s1064"/>
        <o:r id="V:Rule107" type="connector" idref="#_x0000_s1044"/>
        <o:r id="V:Rule108" type="connector" idref="#_x0000_s1108"/>
        <o:r id="V:Rule109" type="connector" idref="#_x0000_s1083"/>
        <o:r id="V:Rule110" type="connector" idref="#_x0000_s1073"/>
        <o:r id="V:Rule111" type="connector" idref="#_x0000_s1106"/>
        <o:r id="V:Rule112" type="connector" idref="#_x0000_s1038"/>
        <o:r id="V:Rule113" type="connector" idref="#_x0000_s1071"/>
        <o:r id="V:Rule114" type="connector" idref="#_x0000_s1088"/>
        <o:r id="V:Rule115" type="connector" idref="#_x0000_s1046"/>
        <o:r id="V:Rule116" type="connector" idref="#_x0000_s1085"/>
        <o:r id="V:Rule117" type="connector" idref="#_x0000_s1039"/>
        <o:r id="V:Rule118" type="connector" idref="#_x0000_s1074"/>
        <o:r id="V:Rule119" type="connector" idref="#_x0000_s1042"/>
        <o:r id="V:Rule120" type="connector" idref="#_x0000_s1043"/>
        <o:r id="V:Rule121" type="connector" idref="#_x0000_s1092"/>
        <o:r id="V:Rule122" type="connector" idref="#_x0000_s1062"/>
        <o:r id="V:Rule123" type="connector" idref="#_x0000_s1053"/>
        <o:r id="V:Rule124" type="connector" idref="#_x0000_s1047"/>
        <o:r id="V:Rule125" type="connector" idref="#_x0000_s1066"/>
        <o:r id="V:Rule126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laceholder Text"/>
    <w:basedOn w:val="a0"/>
    <w:uiPriority w:val="99"/>
    <w:semiHidden/>
    <w:rsid w:val="009756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7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564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564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1086</Words>
  <Characters>6193</Characters>
  <Application>Microsoft Office Word</Application>
  <DocSecurity>0</DocSecurity>
  <Lines>51</Lines>
  <Paragraphs>14</Paragraphs>
  <ScaleCrop>false</ScaleCrop>
  <Company>Your Company Name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2012-06-06T07:55:00Z</dcterms:created>
  <dcterms:modified xsi:type="dcterms:W3CDTF">2019-01-09T16:54:00Z</dcterms:modified>
</cp:coreProperties>
</file>